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043F97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680" w:footer="680" w:gutter="0"/>
          <w:pgNumType w:start="1"/>
          <w:cols w:space="568"/>
          <w:docGrid w:linePitch="360"/>
        </w:sectPr>
      </w:pPr>
    </w:p>
    <w:p w14:paraId="7FA7AB09" w14:textId="5E597540" w:rsidR="001C4566" w:rsidRDefault="001C4566" w:rsidP="007F14D1">
      <w:pPr>
        <w:spacing w:after="0"/>
        <w:rPr>
          <w:rFonts w:ascii="Arial" w:hAnsi="Arial"/>
          <w:b/>
        </w:rPr>
      </w:pPr>
    </w:p>
    <w:p w14:paraId="44FE2C6D" w14:textId="77777777" w:rsidR="000E6787" w:rsidRPr="000E6787" w:rsidRDefault="000E6787" w:rsidP="000E6787">
      <w:pPr>
        <w:spacing w:after="11"/>
        <w:ind w:left="-5"/>
        <w:rPr>
          <w:iCs/>
        </w:rPr>
      </w:pPr>
      <w:r w:rsidRPr="000E6787">
        <w:rPr>
          <w:rFonts w:ascii="Arial" w:eastAsia="Arial" w:hAnsi="Arial" w:cs="Arial"/>
          <w:iCs/>
          <w:sz w:val="22"/>
        </w:rPr>
        <w:t xml:space="preserve">Please attach Risk Assessments, plasmid maps and / or manuals pertinent to the GMO for which you are making application to the IBC. </w:t>
      </w:r>
    </w:p>
    <w:p w14:paraId="6890144E" w14:textId="7A67DF41" w:rsidR="002A7E84" w:rsidRDefault="002A7E84" w:rsidP="007F14D1">
      <w:pPr>
        <w:spacing w:after="0"/>
        <w:rPr>
          <w:rFonts w:ascii="Arial" w:hAnsi="Arial"/>
        </w:rPr>
      </w:pPr>
    </w:p>
    <w:p w14:paraId="2F704437" w14:textId="446D65A7" w:rsidR="004204E2" w:rsidRDefault="009F5956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Project details</w:t>
      </w:r>
    </w:p>
    <w:p w14:paraId="51EEE09F" w14:textId="77777777" w:rsidR="00024166" w:rsidRPr="00024166" w:rsidRDefault="00024166" w:rsidP="00655246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81"/>
      </w:tblGrid>
      <w:tr w:rsidR="00343D43" w:rsidRPr="00343D43" w14:paraId="6DA33072" w14:textId="77777777" w:rsidTr="005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033E0BDD" w:rsidR="00343D43" w:rsidRPr="00343D43" w:rsidRDefault="007F14D1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Project</w:t>
            </w:r>
            <w:r w:rsidR="009F5956">
              <w:rPr>
                <w:b w:val="0"/>
                <w:bCs/>
                <w:color w:val="auto"/>
              </w:rPr>
              <w:t xml:space="preserve"> Title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95ACD" w14:textId="77777777" w:rsidR="00343D43" w:rsidRPr="009F5956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14:paraId="0FCAAEDE" w14:textId="3593113E" w:rsidR="009F5956" w:rsidRPr="00343D43" w:rsidRDefault="009F5956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04E2" w14:paraId="711E5E2C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398CC222" w14:textId="058507EB" w:rsidR="004204E2" w:rsidRPr="000D0443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Describe the aim and outline of the project</w:t>
            </w:r>
          </w:p>
        </w:tc>
        <w:tc>
          <w:tcPr>
            <w:tcW w:w="7081" w:type="dxa"/>
          </w:tcPr>
          <w:p w14:paraId="0FDA2243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54CE2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7E677" w14:textId="6518ACE3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965CC6" w14:textId="77777777" w:rsidR="007A5B85" w:rsidRDefault="007A5B85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05DE1" w14:textId="705800D0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7CDB3B94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E445587" w14:textId="3DD1E25C" w:rsidR="009F5956" w:rsidRPr="009F5956" w:rsidRDefault="009F5956" w:rsidP="000D0443">
            <w:pPr>
              <w:spacing w:after="0" w:line="259" w:lineRule="auto"/>
              <w:rPr>
                <w:bCs/>
              </w:rPr>
            </w:pPr>
            <w:r>
              <w:rPr>
                <w:b w:val="0"/>
                <w:bCs/>
              </w:rPr>
              <w:t>Facility Name</w:t>
            </w:r>
          </w:p>
        </w:tc>
        <w:tc>
          <w:tcPr>
            <w:tcW w:w="7081" w:type="dxa"/>
          </w:tcPr>
          <w:p w14:paraId="3E91DD15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1E81A118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60373A7" w14:textId="26073B0E" w:rsidR="009F5956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7081" w:type="dxa"/>
          </w:tcPr>
          <w:p w14:paraId="7D78CDF1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7D5" w:rsidRPr="000137D5" w14:paraId="5943B4CA" w14:textId="77777777" w:rsidTr="002C64B1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E8E8E8" w:themeFill="text1" w:themeFillTint="1A"/>
          </w:tcPr>
          <w:p w14:paraId="2DB4DB0A" w14:textId="3307D38E" w:rsidR="000137D5" w:rsidRPr="000137D5" w:rsidRDefault="000137D5" w:rsidP="000D0443">
            <w:pPr>
              <w:spacing w:after="0" w:line="259" w:lineRule="auto"/>
              <w:rPr>
                <w:b w:val="0"/>
              </w:rPr>
            </w:pPr>
            <w:r w:rsidRPr="000137D5">
              <w:rPr>
                <w:b w:val="0"/>
              </w:rPr>
              <w:t>Facility Manager</w:t>
            </w:r>
            <w:r>
              <w:rPr>
                <w:b w:val="0"/>
              </w:rPr>
              <w:t xml:space="preserve"> full name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E43C75B" w14:textId="77777777" w:rsidR="000137D5" w:rsidRPr="000137D5" w:rsidRDefault="000137D5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4B1" w:rsidRPr="00DA5AE4" w14:paraId="350D41A7" w14:textId="77777777" w:rsidTr="002C64B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338E52A" w14:textId="77777777" w:rsidR="002C64B1" w:rsidRPr="00DA5AE4" w:rsidRDefault="002C64B1" w:rsidP="00EF6BF8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Project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612" w14:textId="77777777" w:rsidR="002C64B1" w:rsidRPr="00DA5AE4" w:rsidRDefault="002C64B1" w:rsidP="00EF6BF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A5AE4">
              <w:rPr>
                <w:b/>
              </w:rPr>
              <w:t>Date of IBC approval</w:t>
            </w:r>
          </w:p>
        </w:tc>
      </w:tr>
      <w:tr w:rsidR="00C22998" w:rsidRPr="00DA5AE4" w14:paraId="4AA651C4" w14:textId="77777777" w:rsidTr="00826EC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71ECD484" w14:textId="77777777" w:rsidR="00C22998" w:rsidRPr="00DA5AE4" w:rsidRDefault="00C22998" w:rsidP="00826EC1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Lab work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8EF" w14:textId="77777777" w:rsidR="00C22998" w:rsidRPr="00DA5AE4" w:rsidRDefault="00C22998" w:rsidP="00826EC1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C64B1" w:rsidRPr="00DA5AE4" w14:paraId="179F6496" w14:textId="77777777" w:rsidTr="002C64B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589C7796" w14:textId="77777777" w:rsidR="002C64B1" w:rsidRPr="00DA5AE4" w:rsidRDefault="002C64B1" w:rsidP="00EF6BF8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Project end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01E" w14:textId="77777777" w:rsidR="002C64B1" w:rsidRPr="00DA5AE4" w:rsidRDefault="002C64B1" w:rsidP="00EF6BF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69C69A2" w14:textId="77777777" w:rsidR="009A17AE" w:rsidRPr="000E6787" w:rsidRDefault="009A17AE" w:rsidP="00853FA7">
      <w:pPr>
        <w:pStyle w:val="NoSpacing"/>
        <w:rPr>
          <w:szCs w:val="20"/>
        </w:rPr>
      </w:pPr>
    </w:p>
    <w:p w14:paraId="2489A4A8" w14:textId="1D51AC0F" w:rsidR="009A17AE" w:rsidRPr="005F0460" w:rsidRDefault="000E6787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Project Supervisor</w:t>
      </w:r>
    </w:p>
    <w:p w14:paraId="2573C461" w14:textId="61427897" w:rsidR="003071C5" w:rsidRPr="000E6787" w:rsidRDefault="003071C5" w:rsidP="000E6787">
      <w:pPr>
        <w:pStyle w:val="Heading2"/>
        <w:spacing w:after="0"/>
        <w:rPr>
          <w:b w:val="0"/>
          <w:bCs/>
          <w:color w:val="auto"/>
          <w:sz w:val="20"/>
          <w:szCs w:val="20"/>
        </w:rPr>
      </w:pP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3071C5" w14:paraId="7C886F9A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418ED5" w14:textId="77777777" w:rsidR="003071C5" w:rsidRPr="00741997" w:rsidRDefault="003071C5" w:rsidP="00BC3E9A">
            <w:pPr>
              <w:spacing w:after="80" w:line="259" w:lineRule="auto"/>
              <w:rPr>
                <w:b w:val="0"/>
                <w:bCs/>
              </w:rPr>
            </w:pPr>
            <w:bookmarkStart w:id="0" w:name="_Hlk113358673"/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1F117A2A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6DB4828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2E58B0" w14:textId="4D062834" w:rsidR="003071C5" w:rsidRPr="0074199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School</w:t>
            </w:r>
          </w:p>
        </w:tc>
        <w:tc>
          <w:tcPr>
            <w:tcW w:w="7076" w:type="dxa"/>
          </w:tcPr>
          <w:p w14:paraId="220D2797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7B1178D9" w14:textId="77777777" w:rsidTr="000E6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014BFD" w14:textId="263140E2" w:rsidR="003071C5" w:rsidRPr="0074199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Phone</w:t>
            </w:r>
          </w:p>
        </w:tc>
        <w:tc>
          <w:tcPr>
            <w:tcW w:w="7076" w:type="dxa"/>
          </w:tcPr>
          <w:p w14:paraId="69CD10FC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6787" w14:paraId="5003C03D" w14:textId="77777777" w:rsidTr="000E6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1CD6" w14:textId="0B219A10" w:rsidR="000E6787" w:rsidRDefault="000E6787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Email</w:t>
            </w:r>
          </w:p>
        </w:tc>
        <w:tc>
          <w:tcPr>
            <w:tcW w:w="7076" w:type="dxa"/>
          </w:tcPr>
          <w:p w14:paraId="16623123" w14:textId="77777777" w:rsidR="000E6787" w:rsidRDefault="000E6787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68560CD9" w14:textId="77777777" w:rsidR="003071C5" w:rsidRDefault="003071C5" w:rsidP="003071C5">
      <w:pPr>
        <w:pStyle w:val="NoSpacing"/>
      </w:pPr>
    </w:p>
    <w:p w14:paraId="0618960A" w14:textId="56014CD3" w:rsidR="00E8039C" w:rsidRPr="005F0460" w:rsidRDefault="007A5B8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Exemption Category</w:t>
      </w:r>
    </w:p>
    <w:p w14:paraId="27C2FA85" w14:textId="2EE42288" w:rsidR="0010304F" w:rsidRDefault="007A5B85">
      <w:pPr>
        <w:pStyle w:val="ListParagraph"/>
        <w:numPr>
          <w:ilvl w:val="0"/>
          <w:numId w:val="18"/>
        </w:numPr>
        <w:spacing w:before="60" w:after="0"/>
      </w:pPr>
      <w:bookmarkStart w:id="1" w:name="_Hlk113359149"/>
      <w:bookmarkStart w:id="2" w:name="_Hlk106183640"/>
      <w:r>
        <w:t>Please mark applicable categories.</w:t>
      </w:r>
    </w:p>
    <w:p w14:paraId="010D96F9" w14:textId="1D007F09" w:rsidR="007A5B85" w:rsidRDefault="00380407">
      <w:pPr>
        <w:pStyle w:val="ListParagraph"/>
        <w:numPr>
          <w:ilvl w:val="0"/>
          <w:numId w:val="18"/>
        </w:numPr>
        <w:spacing w:before="60" w:after="0"/>
      </w:pPr>
      <w:r w:rsidRPr="00380407">
        <w:rPr>
          <w:color w:val="FF0000"/>
          <w:sz w:val="24"/>
          <w:szCs w:val="24"/>
        </w:rPr>
        <w:t>*</w:t>
      </w:r>
      <w:r w:rsidRPr="00380407">
        <w:t xml:space="preserve"> </w:t>
      </w:r>
      <w:r w:rsidR="007A5B85">
        <w:t>Refer to table at the end of this form for the detailed description of each category.</w:t>
      </w:r>
    </w:p>
    <w:p w14:paraId="3EFBC151" w14:textId="14FF14D1" w:rsidR="007A5B85" w:rsidRDefault="007A5B85" w:rsidP="0010304F">
      <w:pPr>
        <w:spacing w:after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7938"/>
        <w:gridCol w:w="709"/>
      </w:tblGrid>
      <w:tr w:rsidR="007A5B85" w14:paraId="27664606" w14:textId="77777777" w:rsidTr="007A5B85">
        <w:tc>
          <w:tcPr>
            <w:tcW w:w="850" w:type="dxa"/>
          </w:tcPr>
          <w:p w14:paraId="488A3F2D" w14:textId="766D5D54" w:rsidR="007A5B85" w:rsidRDefault="007A5B85" w:rsidP="007A5B85">
            <w:pPr>
              <w:spacing w:before="60" w:after="60"/>
            </w:pPr>
            <w:r>
              <w:t>1-2</w:t>
            </w:r>
          </w:p>
        </w:tc>
        <w:tc>
          <w:tcPr>
            <w:tcW w:w="7938" w:type="dxa"/>
          </w:tcPr>
          <w:p w14:paraId="7AA6757D" w14:textId="7FBCFC10" w:rsidR="007A5B85" w:rsidRDefault="007A5B85" w:rsidP="007A5B8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</w:rPr>
              <w:t xml:space="preserve">Dealing with a genetically modified </w:t>
            </w:r>
            <w:r>
              <w:rPr>
                <w:rFonts w:ascii="Arial" w:eastAsia="Arial" w:hAnsi="Arial" w:cs="Arial"/>
                <w:i/>
                <w:sz w:val="22"/>
              </w:rPr>
              <w:t>Caenorhabditis elegans</w:t>
            </w:r>
          </w:p>
        </w:tc>
        <w:sdt>
          <w:sdtPr>
            <w:rPr>
              <w:b/>
              <w:bCs/>
              <w:sz w:val="24"/>
              <w:szCs w:val="24"/>
            </w:rPr>
            <w:id w:val="19489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F63BF0" w14:textId="506B7800" w:rsidR="007A5B85" w:rsidRPr="007A5B85" w:rsidRDefault="00380407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55889540" w14:textId="77777777" w:rsidTr="007A5B85">
        <w:tc>
          <w:tcPr>
            <w:tcW w:w="850" w:type="dxa"/>
          </w:tcPr>
          <w:p w14:paraId="19F16491" w14:textId="43EA708C" w:rsidR="007A5B85" w:rsidRDefault="007A5B85" w:rsidP="007A5B85">
            <w:pPr>
              <w:spacing w:before="60" w:after="60"/>
            </w:pPr>
            <w:r>
              <w:t>1-3</w:t>
            </w:r>
          </w:p>
        </w:tc>
        <w:tc>
          <w:tcPr>
            <w:tcW w:w="7938" w:type="dxa"/>
          </w:tcPr>
          <w:p w14:paraId="5CABCF56" w14:textId="5DEC0586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with an animal into which genetically modified somatic cells have been introduced</w:t>
            </w:r>
          </w:p>
        </w:tc>
        <w:sdt>
          <w:sdtPr>
            <w:rPr>
              <w:b/>
              <w:bCs/>
              <w:sz w:val="24"/>
              <w:szCs w:val="24"/>
            </w:rPr>
            <w:id w:val="92122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3E0D14" w14:textId="52C14087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2C806EDB" w14:textId="77777777" w:rsidTr="007A5B85">
        <w:tc>
          <w:tcPr>
            <w:tcW w:w="850" w:type="dxa"/>
          </w:tcPr>
          <w:p w14:paraId="56E2A92F" w14:textId="1B8C40F1" w:rsidR="007A5B85" w:rsidRDefault="007A5B85" w:rsidP="007A5B85">
            <w:pPr>
              <w:spacing w:before="60" w:after="60"/>
            </w:pPr>
            <w:r>
              <w:t>1-3A</w:t>
            </w:r>
          </w:p>
        </w:tc>
        <w:tc>
          <w:tcPr>
            <w:tcW w:w="7938" w:type="dxa"/>
          </w:tcPr>
          <w:p w14:paraId="50814FE8" w14:textId="6587AB72" w:rsidR="007A5B85" w:rsidRDefault="007A5B85" w:rsidP="007A5B85">
            <w:pPr>
              <w:tabs>
                <w:tab w:val="center" w:pos="1254"/>
                <w:tab w:val="center" w:pos="5080"/>
                <w:tab w:val="center" w:pos="8931"/>
              </w:tabs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Dealing with an animal whose somatic cells have been genetically modified in vivo by a replication defective viral vector </w:t>
            </w:r>
          </w:p>
        </w:tc>
        <w:sdt>
          <w:sdtPr>
            <w:rPr>
              <w:b/>
              <w:bCs/>
              <w:sz w:val="24"/>
              <w:szCs w:val="24"/>
            </w:rPr>
            <w:id w:val="129803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E35D56" w14:textId="235DFEDD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2C6041F8" w14:textId="77777777" w:rsidTr="007A5B85">
        <w:tc>
          <w:tcPr>
            <w:tcW w:w="850" w:type="dxa"/>
          </w:tcPr>
          <w:p w14:paraId="698F6C74" w14:textId="36B7357F" w:rsidR="007A5B85" w:rsidRDefault="007A5B85" w:rsidP="007A5B85">
            <w:pPr>
              <w:spacing w:before="60" w:after="60"/>
            </w:pPr>
            <w:r>
              <w:t>1-4</w:t>
            </w:r>
          </w:p>
        </w:tc>
        <w:tc>
          <w:tcPr>
            <w:tcW w:w="7938" w:type="dxa"/>
          </w:tcPr>
          <w:p w14:paraId="3E407D73" w14:textId="702190CA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involving a host / vector system</w:t>
            </w:r>
          </w:p>
        </w:tc>
        <w:sdt>
          <w:sdtPr>
            <w:rPr>
              <w:b/>
              <w:bCs/>
              <w:sz w:val="24"/>
              <w:szCs w:val="24"/>
            </w:rPr>
            <w:id w:val="-7537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19806A" w14:textId="3E8D4CA1" w:rsidR="007A5B85" w:rsidRPr="007A5B85" w:rsidRDefault="007A5B85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7A5B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85" w14:paraId="6FB6927D" w14:textId="77777777" w:rsidTr="00380407">
        <w:trPr>
          <w:trHeight w:val="2965"/>
        </w:trPr>
        <w:tc>
          <w:tcPr>
            <w:tcW w:w="850" w:type="dxa"/>
          </w:tcPr>
          <w:p w14:paraId="3F688F1A" w14:textId="77777777" w:rsidR="007A5B85" w:rsidRDefault="007A5B85" w:rsidP="007A5B85">
            <w:pPr>
              <w:spacing w:after="0"/>
            </w:pPr>
          </w:p>
        </w:tc>
        <w:tc>
          <w:tcPr>
            <w:tcW w:w="8647" w:type="dxa"/>
            <w:gridSpan w:val="2"/>
          </w:tcPr>
          <w:p w14:paraId="058686B8" w14:textId="77777777" w:rsidR="007A5B85" w:rsidRDefault="007A5B85" w:rsidP="007A5B8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OST </w:t>
            </w:r>
            <w:r>
              <w:rPr>
                <w:rFonts w:ascii="Arial" w:eastAsia="Arial" w:hAnsi="Arial" w:cs="Arial"/>
                <w:sz w:val="22"/>
              </w:rPr>
              <w:t>/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V</w:t>
            </w:r>
            <w:r>
              <w:rPr>
                <w:rFonts w:ascii="Arial" w:eastAsia="Arial" w:hAnsi="Arial" w:cs="Arial"/>
                <w:sz w:val="18"/>
              </w:rPr>
              <w:t xml:space="preserve">ECTOR </w:t>
            </w:r>
            <w:r>
              <w:rPr>
                <w:rFonts w:ascii="Arial" w:eastAsia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>ETAILS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tbl>
            <w:tblPr>
              <w:tblStyle w:val="TableGrid0"/>
              <w:tblpPr w:vertAnchor="text" w:tblpX="1043" w:tblpY="74"/>
              <w:tblOverlap w:val="never"/>
              <w:tblW w:w="5807" w:type="dxa"/>
              <w:tblInd w:w="0" w:type="dxa"/>
              <w:tblCellMar>
                <w:left w:w="150" w:type="dxa"/>
                <w:bottom w:w="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14:paraId="171003EB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B0448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5C7305F7" w14:textId="29539767" w:rsidR="007A5B85" w:rsidRPr="00380407" w:rsidRDefault="007A5B85" w:rsidP="00380407">
            <w:pPr>
              <w:tabs>
                <w:tab w:val="center" w:pos="1094"/>
              </w:tabs>
              <w:spacing w:before="60" w:after="6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 xml:space="preserve">Item: </w:t>
            </w:r>
          </w:p>
          <w:tbl>
            <w:tblPr>
              <w:tblStyle w:val="TableGrid0"/>
              <w:tblpPr w:vertAnchor="text" w:tblpX="1049" w:tblpY="286"/>
              <w:tblOverlap w:val="never"/>
              <w:tblW w:w="5807" w:type="dxa"/>
              <w:tblInd w:w="0" w:type="dxa"/>
              <w:tblCellMar>
                <w:top w:w="80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2385F53E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8CC64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651E07FD" w14:textId="77777777" w:rsidR="007A5B85" w:rsidRPr="00380407" w:rsidRDefault="007A5B85" w:rsidP="00380407">
            <w:pPr>
              <w:spacing w:before="60" w:after="60"/>
              <w:ind w:right="731"/>
              <w:rPr>
                <w:sz w:val="22"/>
              </w:rPr>
            </w:pPr>
          </w:p>
          <w:p w14:paraId="4C256527" w14:textId="77777777" w:rsidR="007A5B85" w:rsidRPr="00380407" w:rsidRDefault="007A5B85" w:rsidP="00380407">
            <w:pPr>
              <w:spacing w:before="60" w:after="60"/>
              <w:ind w:right="73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>Class:</w:t>
            </w:r>
          </w:p>
          <w:p w14:paraId="51A666C1" w14:textId="77777777" w:rsidR="007A5B85" w:rsidRPr="00380407" w:rsidRDefault="007A5B85" w:rsidP="00380407">
            <w:pPr>
              <w:spacing w:before="60" w:after="60"/>
              <w:rPr>
                <w:sz w:val="22"/>
              </w:rPr>
            </w:pPr>
          </w:p>
          <w:tbl>
            <w:tblPr>
              <w:tblStyle w:val="TableGrid0"/>
              <w:tblpPr w:vertAnchor="text" w:tblpX="1049" w:tblpY="7"/>
              <w:tblOverlap w:val="never"/>
              <w:tblW w:w="5807" w:type="dxa"/>
              <w:tblInd w:w="0" w:type="dxa"/>
              <w:tblCellMar>
                <w:top w:w="51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3ACF71FA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0CEEE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435464DA" w14:textId="77777777" w:rsidR="007A5B85" w:rsidRPr="00380407" w:rsidRDefault="007A5B85" w:rsidP="00380407">
            <w:pPr>
              <w:spacing w:before="60" w:after="60"/>
              <w:ind w:right="730"/>
              <w:rPr>
                <w:sz w:val="22"/>
              </w:rPr>
            </w:pPr>
            <w:r w:rsidRPr="00380407">
              <w:rPr>
                <w:rFonts w:ascii="Arial" w:eastAsia="Arial" w:hAnsi="Arial" w:cs="Arial"/>
                <w:sz w:val="22"/>
              </w:rPr>
              <w:t>Host:</w:t>
            </w:r>
          </w:p>
          <w:tbl>
            <w:tblPr>
              <w:tblStyle w:val="TableGrid0"/>
              <w:tblpPr w:vertAnchor="text" w:tblpX="1049" w:tblpY="214"/>
              <w:tblOverlap w:val="never"/>
              <w:tblW w:w="5807" w:type="dxa"/>
              <w:tblInd w:w="0" w:type="dxa"/>
              <w:tblCellMar>
                <w:left w:w="149" w:type="dxa"/>
                <w:bottom w:w="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07"/>
            </w:tblGrid>
            <w:tr w:rsidR="007A5B85" w:rsidRPr="00380407" w14:paraId="04B69113" w14:textId="77777777" w:rsidTr="00380407">
              <w:trPr>
                <w:trHeight w:val="360"/>
              </w:trPr>
              <w:tc>
                <w:tcPr>
                  <w:tcW w:w="5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7ADE1A7" w14:textId="77777777" w:rsidR="007A5B85" w:rsidRPr="00380407" w:rsidRDefault="007A5B85" w:rsidP="00380407">
                  <w:pPr>
                    <w:spacing w:before="60" w:after="60"/>
                    <w:rPr>
                      <w:sz w:val="22"/>
                    </w:rPr>
                  </w:pPr>
                </w:p>
              </w:tc>
            </w:tr>
          </w:tbl>
          <w:p w14:paraId="6AE82B5D" w14:textId="77777777" w:rsidR="007A5B85" w:rsidRPr="00380407" w:rsidRDefault="007A5B85" w:rsidP="00380407">
            <w:pPr>
              <w:spacing w:before="60" w:after="60"/>
              <w:ind w:left="39" w:right="736"/>
              <w:rPr>
                <w:sz w:val="22"/>
              </w:rPr>
            </w:pPr>
          </w:p>
          <w:p w14:paraId="15300EDB" w14:textId="67D48818" w:rsidR="007A5B85" w:rsidRDefault="007A5B85" w:rsidP="00380407">
            <w:pPr>
              <w:spacing w:before="60" w:after="60"/>
            </w:pPr>
            <w:r w:rsidRPr="00380407">
              <w:rPr>
                <w:rFonts w:ascii="Arial" w:eastAsia="Arial" w:hAnsi="Arial" w:cs="Arial"/>
                <w:sz w:val="22"/>
              </w:rPr>
              <w:t>Vector:</w:t>
            </w:r>
          </w:p>
        </w:tc>
      </w:tr>
      <w:tr w:rsidR="007A5B85" w14:paraId="791A0009" w14:textId="77777777" w:rsidTr="007A5B85">
        <w:tc>
          <w:tcPr>
            <w:tcW w:w="850" w:type="dxa"/>
          </w:tcPr>
          <w:p w14:paraId="247AA674" w14:textId="20E9A36A" w:rsidR="007A5B85" w:rsidRDefault="007A5B85" w:rsidP="007A5B85">
            <w:pPr>
              <w:spacing w:before="60" w:after="60"/>
            </w:pPr>
            <w:r>
              <w:t>1-5</w:t>
            </w:r>
          </w:p>
        </w:tc>
        <w:tc>
          <w:tcPr>
            <w:tcW w:w="7938" w:type="dxa"/>
          </w:tcPr>
          <w:p w14:paraId="1050638B" w14:textId="7B8C60BF" w:rsidR="007A5B85" w:rsidRDefault="007A5B85" w:rsidP="007A5B85">
            <w:pPr>
              <w:spacing w:before="60" w:after="6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Dealing involving a shotgun cloning OR the preparation of a cDNA library, in a host / vector system</w:t>
            </w:r>
          </w:p>
        </w:tc>
        <w:sdt>
          <w:sdtPr>
            <w:rPr>
              <w:b/>
              <w:bCs/>
              <w:sz w:val="24"/>
              <w:szCs w:val="24"/>
            </w:rPr>
            <w:id w:val="208371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079632" w14:textId="3F421425" w:rsidR="007A5B85" w:rsidRPr="007A5B85" w:rsidRDefault="00380407" w:rsidP="007A5B85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CE5B03" w14:textId="567FC243" w:rsidR="007A5B85" w:rsidRDefault="007A5B85" w:rsidP="0010304F">
      <w:pPr>
        <w:spacing w:after="0"/>
      </w:pPr>
    </w:p>
    <w:p w14:paraId="61BAE643" w14:textId="77777777" w:rsidR="007A5B85" w:rsidRPr="000137D5" w:rsidRDefault="007A5B85">
      <w:pPr>
        <w:pStyle w:val="Heading2"/>
        <w:numPr>
          <w:ilvl w:val="1"/>
          <w:numId w:val="17"/>
        </w:numPr>
        <w:spacing w:before="60" w:after="60"/>
        <w:ind w:left="993" w:hanging="633"/>
        <w:rPr>
          <w:color w:val="375A9B" w:themeColor="accent6" w:themeShade="BF"/>
          <w:sz w:val="22"/>
          <w:szCs w:val="22"/>
        </w:rPr>
      </w:pPr>
      <w:r w:rsidRPr="000137D5">
        <w:rPr>
          <w:color w:val="375A9B" w:themeColor="accent6" w:themeShade="BF"/>
          <w:sz w:val="22"/>
          <w:szCs w:val="22"/>
        </w:rPr>
        <w:t xml:space="preserve">Modified trait(s) – class and details </w:t>
      </w:r>
    </w:p>
    <w:p w14:paraId="7E4C6080" w14:textId="4C61FC8C" w:rsidR="007A5B85" w:rsidRDefault="007A5B85" w:rsidP="0010304F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7FB05CE5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30F4" w14:textId="77777777" w:rsidR="000137D5" w:rsidRDefault="000137D5" w:rsidP="00DF14BE">
            <w:pPr>
              <w:spacing w:after="0" w:line="259" w:lineRule="auto"/>
            </w:pPr>
          </w:p>
          <w:p w14:paraId="328DA99B" w14:textId="60DA2AB4" w:rsidR="000137D5" w:rsidRDefault="000137D5" w:rsidP="00DF14BE">
            <w:pPr>
              <w:spacing w:after="0" w:line="259" w:lineRule="auto"/>
            </w:pPr>
          </w:p>
        </w:tc>
      </w:tr>
    </w:tbl>
    <w:p w14:paraId="6622632B" w14:textId="1B99FC21" w:rsidR="000137D5" w:rsidRDefault="000137D5" w:rsidP="0010304F">
      <w:pPr>
        <w:spacing w:after="0"/>
      </w:pPr>
    </w:p>
    <w:p w14:paraId="154F597D" w14:textId="1B99FC21" w:rsidR="000137D5" w:rsidRPr="000137D5" w:rsidRDefault="000137D5">
      <w:pPr>
        <w:pStyle w:val="Heading2"/>
        <w:numPr>
          <w:ilvl w:val="1"/>
          <w:numId w:val="17"/>
        </w:numPr>
        <w:spacing w:before="60" w:after="60"/>
        <w:ind w:left="993" w:hanging="633"/>
        <w:rPr>
          <w:color w:val="375A9B" w:themeColor="accent6" w:themeShade="BF"/>
          <w:sz w:val="22"/>
          <w:szCs w:val="22"/>
        </w:rPr>
      </w:pPr>
      <w:r w:rsidRPr="000137D5">
        <w:rPr>
          <w:color w:val="375A9B" w:themeColor="accent6" w:themeShade="BF"/>
          <w:sz w:val="22"/>
          <w:szCs w:val="22"/>
        </w:rPr>
        <w:t xml:space="preserve">Details of recombinant DNA, including vector </w:t>
      </w:r>
    </w:p>
    <w:p w14:paraId="2028BDE5" w14:textId="02EC3DFE" w:rsidR="000137D5" w:rsidRDefault="000137D5" w:rsidP="000137D5">
      <w:pPr>
        <w:spacing w:after="5" w:line="264" w:lineRule="auto"/>
        <w:ind w:left="1347" w:right="3466" w:hanging="354"/>
      </w:pPr>
      <w:r>
        <w:rPr>
          <w:rFonts w:ascii="Arial" w:eastAsia="Arial" w:hAnsi="Arial" w:cs="Arial"/>
          <w:sz w:val="22"/>
        </w:rPr>
        <w:t xml:space="preserve">including brief summary of procedures if relevant. </w:t>
      </w:r>
    </w:p>
    <w:p w14:paraId="7D6A32E2" w14:textId="006F06C9" w:rsidR="000137D5" w:rsidRDefault="000137D5" w:rsidP="0010304F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1103FBA9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D2BF" w14:textId="77777777" w:rsidR="000137D5" w:rsidRDefault="000137D5" w:rsidP="00DF14BE">
            <w:pPr>
              <w:spacing w:after="0" w:line="259" w:lineRule="auto"/>
            </w:pPr>
          </w:p>
          <w:p w14:paraId="5FFCA764" w14:textId="77777777" w:rsidR="000137D5" w:rsidRDefault="000137D5" w:rsidP="00DF14BE">
            <w:pPr>
              <w:spacing w:after="0" w:line="259" w:lineRule="auto"/>
            </w:pPr>
          </w:p>
          <w:p w14:paraId="3AD824AE" w14:textId="35E9A8C7" w:rsidR="000137D5" w:rsidRDefault="000137D5" w:rsidP="00DF14BE">
            <w:pPr>
              <w:spacing w:after="0" w:line="259" w:lineRule="auto"/>
            </w:pPr>
          </w:p>
        </w:tc>
      </w:tr>
    </w:tbl>
    <w:p w14:paraId="3E63EB11" w14:textId="7AAEA401" w:rsidR="000137D5" w:rsidRDefault="000137D5" w:rsidP="0010304F">
      <w:pPr>
        <w:spacing w:after="0"/>
      </w:pPr>
    </w:p>
    <w:p w14:paraId="18D6C429" w14:textId="0C376C3A" w:rsidR="000137D5" w:rsidRPr="000137D5" w:rsidRDefault="000137D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 w:rsidRPr="000137D5">
        <w:rPr>
          <w:color w:val="375A9B" w:themeColor="accent6" w:themeShade="BF"/>
          <w:sz w:val="28"/>
          <w:szCs w:val="28"/>
        </w:rPr>
        <w:t>PC Level</w:t>
      </w:r>
    </w:p>
    <w:p w14:paraId="5F123295" w14:textId="0E5F86DF" w:rsidR="007A5B85" w:rsidRDefault="007A5B85" w:rsidP="0010304F">
      <w:pPr>
        <w:spacing w:after="0"/>
      </w:pPr>
    </w:p>
    <w:tbl>
      <w:tblPr>
        <w:tblStyle w:val="TableGrid0"/>
        <w:tblpPr w:vertAnchor="text" w:tblpX="498" w:tblpY="-64"/>
        <w:tblOverlap w:val="never"/>
        <w:tblW w:w="2122" w:type="dxa"/>
        <w:tblInd w:w="0" w:type="dxa"/>
        <w:tblCellMar>
          <w:top w:w="91" w:type="dxa"/>
          <w:left w:w="9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</w:tblGrid>
      <w:tr w:rsidR="000137D5" w:rsidRPr="000137D5" w14:paraId="3BF5322C" w14:textId="77777777" w:rsidTr="000137D5">
        <w:trPr>
          <w:trHeight w:val="4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9DB6" w14:textId="526C4FE3" w:rsidR="000137D5" w:rsidRPr="000137D5" w:rsidRDefault="000137D5" w:rsidP="000137D5">
            <w:pPr>
              <w:spacing w:after="0" w:line="259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01C5D063" w14:textId="21AADCF2" w:rsidR="000137D5" w:rsidRDefault="000137D5" w:rsidP="0010304F">
      <w:pPr>
        <w:spacing w:after="0"/>
      </w:pPr>
    </w:p>
    <w:p w14:paraId="32EAF2D3" w14:textId="2041889D" w:rsidR="000137D5" w:rsidRDefault="000137D5" w:rsidP="0010304F">
      <w:pPr>
        <w:spacing w:after="0"/>
      </w:pPr>
    </w:p>
    <w:p w14:paraId="0D22BE03" w14:textId="3C06A864" w:rsidR="000137D5" w:rsidRDefault="000137D5" w:rsidP="0010304F">
      <w:pPr>
        <w:spacing w:after="0"/>
      </w:pPr>
    </w:p>
    <w:p w14:paraId="6676D21A" w14:textId="259904FC" w:rsidR="000137D5" w:rsidRPr="000137D5" w:rsidRDefault="000137D5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Method of Waste Disposal</w:t>
      </w:r>
    </w:p>
    <w:p w14:paraId="1D9DF9BA" w14:textId="77777777" w:rsidR="000137D5" w:rsidRDefault="000137D5" w:rsidP="000137D5">
      <w:pPr>
        <w:spacing w:after="0"/>
      </w:pPr>
    </w:p>
    <w:tbl>
      <w:tblPr>
        <w:tblStyle w:val="TableGrid0"/>
        <w:tblW w:w="9497" w:type="dxa"/>
        <w:tblInd w:w="421" w:type="dxa"/>
        <w:tblLayout w:type="fixed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0137D5" w14:paraId="2E38AB8B" w14:textId="77777777" w:rsidTr="00326FE5">
        <w:trPr>
          <w:trHeight w:val="61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0AE5" w14:textId="77777777" w:rsidR="000137D5" w:rsidRDefault="000137D5" w:rsidP="00DF14BE">
            <w:pPr>
              <w:spacing w:after="0" w:line="259" w:lineRule="auto"/>
            </w:pPr>
          </w:p>
          <w:p w14:paraId="27E8C11E" w14:textId="50859BF2" w:rsidR="000137D5" w:rsidRDefault="000137D5" w:rsidP="00DF14BE">
            <w:pPr>
              <w:spacing w:after="0" w:line="259" w:lineRule="auto"/>
            </w:pPr>
          </w:p>
          <w:p w14:paraId="30BC7DD7" w14:textId="77777777" w:rsidR="00380407" w:rsidRDefault="00380407" w:rsidP="00DF14BE">
            <w:pPr>
              <w:spacing w:after="0" w:line="259" w:lineRule="auto"/>
            </w:pPr>
          </w:p>
          <w:p w14:paraId="27457225" w14:textId="77777777" w:rsidR="000137D5" w:rsidRDefault="000137D5" w:rsidP="00DF14BE">
            <w:pPr>
              <w:spacing w:after="0" w:line="259" w:lineRule="auto"/>
            </w:pPr>
          </w:p>
        </w:tc>
      </w:tr>
    </w:tbl>
    <w:p w14:paraId="772468CF" w14:textId="4AD5C3CF" w:rsidR="000137D5" w:rsidRDefault="000137D5" w:rsidP="0010304F">
      <w:pPr>
        <w:spacing w:after="0"/>
      </w:pPr>
    </w:p>
    <w:bookmarkEnd w:id="1"/>
    <w:bookmarkEnd w:id="2"/>
    <w:p w14:paraId="726C7CB6" w14:textId="16AD5BB5" w:rsidR="00F97210" w:rsidRPr="00F97210" w:rsidRDefault="004C1B0D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Signatures</w:t>
      </w:r>
    </w:p>
    <w:p w14:paraId="1278341B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97304D6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1F35AE78" w14:textId="5A6A64F3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bookmarkStart w:id="3" w:name="_Hlk152579909"/>
            <w:r w:rsidRPr="004C1B0D">
              <w:rPr>
                <w:bCs/>
                <w:color w:val="375A9B" w:themeColor="accent6" w:themeShade="BF"/>
                <w:sz w:val="22"/>
              </w:rPr>
              <w:t>6</w:t>
            </w:r>
            <w:r w:rsidRPr="00380407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>.1</w:t>
            </w:r>
            <w:r w:rsidRPr="00380407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ab/>
              <w:t>Principal Investigator</w:t>
            </w:r>
          </w:p>
        </w:tc>
      </w:tr>
      <w:bookmarkEnd w:id="3"/>
    </w:tbl>
    <w:p w14:paraId="7A32AB91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C07BCB" w:rsidRPr="00C07BCB" w14:paraId="3E4D1E16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C56FE70" w14:textId="14126AF3" w:rsidR="00C07BCB" w:rsidRPr="00C07BCB" w:rsidRDefault="00C07BCB" w:rsidP="002B10A1">
            <w:pPr>
              <w:spacing w:after="0" w:line="259" w:lineRule="auto"/>
              <w:rPr>
                <w:b w:val="0"/>
              </w:rPr>
            </w:pPr>
            <w:r w:rsidRPr="00C07BCB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306C1ACE" w14:textId="77777777" w:rsidR="00C07BCB" w:rsidRPr="00C07BCB" w:rsidRDefault="00C07BCB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76AD0EA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10657E7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3B66ED5E" w14:textId="01BD205C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15C89FB2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81919C0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25FDD45C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984CB5" w14:textId="77777777" w:rsidR="00796B5D" w:rsidRDefault="00796B5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7EB6DB1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86CFB24" w14:textId="1CD5732F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r w:rsidRPr="004C1B0D">
              <w:rPr>
                <w:bCs/>
                <w:color w:val="375A9B" w:themeColor="accent6" w:themeShade="BF"/>
                <w:sz w:val="22"/>
              </w:rPr>
              <w:t>6.</w:t>
            </w:r>
            <w:r>
              <w:rPr>
                <w:bCs/>
                <w:color w:val="375A9B" w:themeColor="accent6" w:themeShade="BF"/>
                <w:sz w:val="22"/>
              </w:rPr>
              <w:t>2</w:t>
            </w:r>
            <w:r w:rsidRPr="00380407">
              <w:rPr>
                <w:bCs/>
                <w:color w:val="375A9B" w:themeColor="accent6" w:themeShade="BF"/>
                <w:sz w:val="22"/>
              </w:rPr>
              <w:tab/>
              <w:t>Facility Manager</w:t>
            </w:r>
            <w:r w:rsidR="00380407" w:rsidRPr="00380407">
              <w:rPr>
                <w:bCs/>
                <w:color w:val="375A9B" w:themeColor="accent6" w:themeShade="BF"/>
                <w:sz w:val="22"/>
              </w:rPr>
              <w:t xml:space="preserve"> (Animal Holding Facility if applicable)</w:t>
            </w:r>
          </w:p>
        </w:tc>
      </w:tr>
    </w:tbl>
    <w:p w14:paraId="38E43E30" w14:textId="77777777" w:rsidR="00243A38" w:rsidRDefault="00243A38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C07BCB" w:rsidRPr="00C07BCB" w14:paraId="45B48AA6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DECFF67" w14:textId="62D6A1BE" w:rsidR="00C07BCB" w:rsidRPr="00C07BCB" w:rsidRDefault="00C07BCB" w:rsidP="002B10A1">
            <w:pPr>
              <w:spacing w:after="0" w:line="259" w:lineRule="auto"/>
              <w:rPr>
                <w:b w:val="0"/>
              </w:rPr>
            </w:pPr>
            <w:r w:rsidRPr="00C07BCB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080F1565" w14:textId="77777777" w:rsidR="00C07BCB" w:rsidRPr="00C07BCB" w:rsidRDefault="00C07BCB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3A46FCB1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3494326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lastRenderedPageBreak/>
              <w:t>Date</w:t>
            </w:r>
          </w:p>
        </w:tc>
        <w:tc>
          <w:tcPr>
            <w:tcW w:w="7081" w:type="dxa"/>
          </w:tcPr>
          <w:p w14:paraId="0CA1E7D1" w14:textId="4F8F1FD2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7B28C6DD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058DBE1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7BF82ECF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6CA542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195510E9" w14:textId="00B8764C" w:rsidR="00621EE7" w:rsidRDefault="00343D43">
      <w:pPr>
        <w:pStyle w:val="Heading2"/>
        <w:numPr>
          <w:ilvl w:val="0"/>
          <w:numId w:val="17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 w:rsidRPr="005F0460">
        <w:rPr>
          <w:color w:val="375A9B" w:themeColor="accent6" w:themeShade="BF"/>
          <w:sz w:val="28"/>
          <w:szCs w:val="28"/>
        </w:rPr>
        <w:t>Institutional Bios</w:t>
      </w:r>
      <w:r w:rsidR="009271BB" w:rsidRPr="005F0460">
        <w:rPr>
          <w:color w:val="375A9B" w:themeColor="accent6" w:themeShade="BF"/>
          <w:sz w:val="28"/>
          <w:szCs w:val="28"/>
        </w:rPr>
        <w:t>afety Committee approval</w:t>
      </w:r>
    </w:p>
    <w:p w14:paraId="3F9EFAC8" w14:textId="77777777" w:rsidR="001B38E2" w:rsidRPr="001B38E2" w:rsidRDefault="001B38E2" w:rsidP="001B38E2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380407" w14:paraId="7B44A8CB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B169470" w14:textId="33D44FC3" w:rsidR="00380407" w:rsidRPr="00380407" w:rsidRDefault="00380407" w:rsidP="000D0443">
            <w:pPr>
              <w:spacing w:after="0" w:line="259" w:lineRule="auto"/>
              <w:rPr>
                <w:b w:val="0"/>
              </w:rPr>
            </w:pPr>
            <w:r w:rsidRPr="00380407">
              <w:rPr>
                <w:b w:val="0"/>
              </w:rPr>
              <w:t>Name</w:t>
            </w:r>
          </w:p>
        </w:tc>
        <w:tc>
          <w:tcPr>
            <w:tcW w:w="7081" w:type="dxa"/>
          </w:tcPr>
          <w:p w14:paraId="0C498374" w14:textId="77777777" w:rsidR="00380407" w:rsidRDefault="0038040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3AA8CA8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4075422B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</w:rPr>
            </w:pPr>
            <w:bookmarkStart w:id="4" w:name="_Hlk152579976"/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6D784981" w14:textId="40C4902F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4324EC1C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86F8A9D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>Signature/s</w:t>
            </w:r>
            <w:r w:rsidR="00480868" w:rsidRPr="000D0443">
              <w:rPr>
                <w:b w:val="0"/>
                <w:bCs/>
              </w:rPr>
              <w:t xml:space="preserve"> </w:t>
            </w:r>
            <w:r w:rsidR="00480868"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6A25B1DA" w14:textId="77777777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4"/>
    <w:p w14:paraId="7A82C7EF" w14:textId="47FFA4E5" w:rsidR="00B65C05" w:rsidRDefault="00043F97" w:rsidP="00043F97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 w:rsidR="00343D43"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p w14:paraId="3565CD58" w14:textId="77777777" w:rsidR="0091541B" w:rsidRPr="00BF31D0" w:rsidRDefault="0091541B" w:rsidP="00043F97">
      <w:pPr>
        <w:spacing w:before="60"/>
        <w:rPr>
          <w:i/>
          <w:sz w:val="18"/>
          <w:szCs w:val="18"/>
        </w:rPr>
      </w:pPr>
    </w:p>
    <w:tbl>
      <w:tblPr>
        <w:tblStyle w:val="TableGrid"/>
        <w:tblW w:w="0" w:type="auto"/>
        <w:jc w:val="center"/>
        <w:shd w:val="clear" w:color="auto" w:fill="E6FAF1"/>
        <w:tblLook w:val="04A0" w:firstRow="1" w:lastRow="0" w:firstColumn="1" w:lastColumn="0" w:noHBand="0" w:noVBand="1"/>
      </w:tblPr>
      <w:tblGrid>
        <w:gridCol w:w="6662"/>
      </w:tblGrid>
      <w:tr w:rsidR="00D82376" w14:paraId="150939BD" w14:textId="77777777" w:rsidTr="00A94ADD">
        <w:trPr>
          <w:trHeight w:val="567"/>
          <w:jc w:val="center"/>
        </w:trPr>
        <w:tc>
          <w:tcPr>
            <w:tcW w:w="6662" w:type="dxa"/>
            <w:shd w:val="clear" w:color="auto" w:fill="E6FAF1"/>
            <w:vAlign w:val="center"/>
          </w:tcPr>
          <w:p w14:paraId="36D7EF6F" w14:textId="635D6687" w:rsidR="00350F33" w:rsidRDefault="00D82376" w:rsidP="00343D43">
            <w:pPr>
              <w:pStyle w:val="NoSpacing"/>
              <w:ind w:left="4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F8B4EB" wp14:editId="69416A1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15" w:history="1">
              <w:r w:rsidR="00343D43" w:rsidRPr="00343D43">
                <w:rPr>
                  <w:rStyle w:val="Hyperlink"/>
                  <w:color w:val="auto"/>
                </w:rPr>
                <w:t>biosafety@csu.edu.au</w:t>
              </w:r>
            </w:hyperlink>
          </w:p>
        </w:tc>
      </w:tr>
    </w:tbl>
    <w:p w14:paraId="6D816D7F" w14:textId="49B41592" w:rsidR="00D82376" w:rsidRDefault="00D82376" w:rsidP="005F0460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p w14:paraId="1CAC4CD3" w14:textId="77777777" w:rsidR="00C07BCB" w:rsidRDefault="00C07BCB" w:rsidP="005F0460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p w14:paraId="0BBF8DB0" w14:textId="77777777" w:rsidR="00380407" w:rsidRDefault="00380407">
      <w:pPr>
        <w:spacing w:after="160" w:line="259" w:lineRule="auto"/>
        <w:rPr>
          <w:rFonts w:asciiTheme="majorHAnsi" w:eastAsiaTheme="majorEastAsia" w:hAnsiTheme="majorHAnsi" w:cstheme="majorBidi"/>
          <w:iCs/>
          <w:szCs w:val="20"/>
        </w:rPr>
        <w:sectPr w:rsidR="00380407" w:rsidSect="00043F97">
          <w:headerReference w:type="default" r:id="rId16"/>
          <w:type w:val="continuous"/>
          <w:pgSz w:w="11906" w:h="16838" w:code="9"/>
          <w:pgMar w:top="1135" w:right="567" w:bottom="567" w:left="567" w:header="567" w:footer="567" w:gutter="0"/>
          <w:cols w:space="568"/>
          <w:docGrid w:linePitch="360"/>
        </w:sectPr>
      </w:pPr>
    </w:p>
    <w:p w14:paraId="0B9BE495" w14:textId="26545DD2" w:rsidR="00FA4627" w:rsidRPr="00FA4627" w:rsidRDefault="00FA4627" w:rsidP="00FA4627">
      <w:pPr>
        <w:pStyle w:val="ActHead1"/>
        <w:spacing w:before="36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A4627">
        <w:rPr>
          <w:rFonts w:asciiTheme="minorHAnsi" w:hAnsiTheme="minorHAnsi" w:cstheme="minorHAnsi"/>
          <w:sz w:val="28"/>
          <w:szCs w:val="28"/>
        </w:rPr>
        <w:lastRenderedPageBreak/>
        <w:t xml:space="preserve">Types of dealings with GMOs classified as Exempt </w:t>
      </w:r>
      <w:r w:rsidRPr="00FA4627">
        <w:rPr>
          <w:rStyle w:val="CharChapNo"/>
          <w:rFonts w:asciiTheme="minorHAnsi" w:hAnsiTheme="minorHAnsi" w:cstheme="minorHAnsi"/>
          <w:sz w:val="28"/>
          <w:szCs w:val="28"/>
        </w:rPr>
        <w:t>Dealings</w:t>
      </w:r>
    </w:p>
    <w:p w14:paraId="4BAB343D" w14:textId="77777777" w:rsidR="00FA4627" w:rsidRPr="00C07BCB" w:rsidRDefault="00380407" w:rsidP="00FA4627">
      <w:pPr>
        <w:pStyle w:val="ActHead1"/>
        <w:spacing w:before="180"/>
        <w:ind w:left="0" w:firstLine="0"/>
        <w:outlineLvl w:val="9"/>
        <w:rPr>
          <w:rFonts w:asciiTheme="minorHAnsi" w:hAnsiTheme="minorHAnsi" w:cstheme="minorHAnsi"/>
          <w:b w:val="0"/>
          <w:kern w:val="0"/>
          <w:sz w:val="22"/>
          <w:szCs w:val="22"/>
        </w:rPr>
      </w:pPr>
      <w:r w:rsidRPr="00380407">
        <w:rPr>
          <w:color w:val="FF0000"/>
          <w:sz w:val="24"/>
          <w:szCs w:val="24"/>
        </w:rPr>
        <w:t>*</w:t>
      </w:r>
      <w:r w:rsidRPr="00380407">
        <w:rPr>
          <w:rFonts w:ascii="Arial" w:eastAsia="Arial" w:hAnsi="Arial" w:cs="Arial"/>
          <w:sz w:val="24"/>
        </w:rPr>
        <w:t xml:space="preserve"> </w:t>
      </w:r>
      <w:r w:rsidR="00FA4627" w:rsidRPr="00C07BCB">
        <w:rPr>
          <w:rFonts w:asciiTheme="minorHAnsi" w:hAnsiTheme="minorHAnsi" w:cstheme="minorHAnsi"/>
          <w:b w:val="0"/>
          <w:sz w:val="22"/>
          <w:szCs w:val="22"/>
        </w:rPr>
        <w:t>Below is an e</w:t>
      </w:r>
      <w:r w:rsidR="00FA4627" w:rsidRPr="00C07BCB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xcerpt from the Regulations incorporating amendments from Schedule 1 of the Gene Technology Amendment (2019 Measures No. 1) Regulations 2019, </w:t>
      </w:r>
      <w:r w:rsidR="00FA4627" w:rsidRPr="00C07BCB">
        <w:rPr>
          <w:rFonts w:asciiTheme="minorHAnsi" w:hAnsiTheme="minorHAnsi" w:cstheme="minorHAnsi"/>
          <w:kern w:val="0"/>
          <w:sz w:val="22"/>
          <w:szCs w:val="22"/>
        </w:rPr>
        <w:t>which commence on 8 October 2019</w:t>
      </w:r>
      <w:r w:rsidR="00FA4627" w:rsidRPr="00C07BCB">
        <w:rPr>
          <w:rFonts w:asciiTheme="minorHAnsi" w:hAnsiTheme="minorHAnsi" w:cstheme="minorHAnsi"/>
          <w:b w:val="0"/>
          <w:kern w:val="0"/>
          <w:sz w:val="22"/>
          <w:szCs w:val="22"/>
        </w:rPr>
        <w:t>.</w:t>
      </w:r>
    </w:p>
    <w:p w14:paraId="2735DD10" w14:textId="7B9A8D23" w:rsidR="00FA4627" w:rsidRDefault="00FA4627" w:rsidP="00FA4627">
      <w:pPr>
        <w:pStyle w:val="ActHead2"/>
      </w:pPr>
      <w:bookmarkStart w:id="5" w:name="_Toc8899644"/>
      <w:r>
        <w:rPr>
          <w:rStyle w:val="CharPartNo"/>
        </w:rPr>
        <w:t>Part</w:t>
      </w:r>
      <w:r w:rsidR="0046426F">
        <w:rPr>
          <w:rStyle w:val="CharPartNo"/>
        </w:rPr>
        <w:t xml:space="preserve"> </w:t>
      </w:r>
      <w:r>
        <w:rPr>
          <w:rStyle w:val="CharPartNo"/>
        </w:rPr>
        <w:t>1</w:t>
      </w:r>
      <w:r>
        <w:rPr>
          <w:bCs/>
          <w:szCs w:val="28"/>
        </w:rPr>
        <w:t>—</w:t>
      </w:r>
      <w:r>
        <w:rPr>
          <w:rStyle w:val="CharPartText"/>
        </w:rPr>
        <w:t>Exempt dealings</w:t>
      </w:r>
      <w:bookmarkEnd w:id="5"/>
    </w:p>
    <w:p w14:paraId="01E50316" w14:textId="77777777" w:rsidR="00C07BCB" w:rsidRPr="005E4696" w:rsidRDefault="00C07BCB" w:rsidP="00C07BCB">
      <w:pPr>
        <w:pStyle w:val="notemargin"/>
        <w:spacing w:before="60"/>
        <w:rPr>
          <w:sz w:val="20"/>
        </w:rPr>
      </w:pPr>
      <w:r w:rsidRPr="005E4696">
        <w:rPr>
          <w:sz w:val="20"/>
        </w:rPr>
        <w:t>Note:</w:t>
      </w:r>
      <w:r w:rsidRPr="005E4696">
        <w:rPr>
          <w:sz w:val="20"/>
        </w:rPr>
        <w:tab/>
      </w:r>
      <w:proofErr w:type="spellStart"/>
      <w:r w:rsidRPr="005E4696">
        <w:rPr>
          <w:sz w:val="20"/>
        </w:rPr>
        <w:t>Subregulation</w:t>
      </w:r>
      <w:proofErr w:type="spellEnd"/>
      <w:r w:rsidRPr="005E4696">
        <w:rPr>
          <w:sz w:val="20"/>
        </w:rPr>
        <w:t> 6 (1) sets out other requirements for exempt dealings.</w:t>
      </w:r>
    </w:p>
    <w:p w14:paraId="24D68526" w14:textId="77777777" w:rsidR="00C07BCB" w:rsidRDefault="00C07BCB" w:rsidP="00FA4627">
      <w:pPr>
        <w:pStyle w:val="Tabletext0"/>
      </w:pPr>
    </w:p>
    <w:tbl>
      <w:tblPr>
        <w:tblW w:w="483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86"/>
        <w:gridCol w:w="8936"/>
      </w:tblGrid>
      <w:tr w:rsidR="00FA4627" w14:paraId="1FBDC40B" w14:textId="77777777" w:rsidTr="0046426F">
        <w:trPr>
          <w:tblHeader/>
        </w:trPr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589010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Item</w:t>
            </w:r>
          </w:p>
        </w:tc>
        <w:tc>
          <w:tcPr>
            <w:tcW w:w="45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9B8158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Description of dealing</w:t>
            </w:r>
          </w:p>
        </w:tc>
      </w:tr>
      <w:tr w:rsidR="00FA4627" w14:paraId="6C03620D" w14:textId="77777777" w:rsidTr="0046426F">
        <w:tc>
          <w:tcPr>
            <w:tcW w:w="40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16A0E1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26AB22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 xml:space="preserve">A dealing with a genetically modified </w:t>
            </w:r>
            <w:r w:rsidRPr="006F0AEE">
              <w:rPr>
                <w:i/>
                <w:sz w:val="22"/>
                <w:szCs w:val="22"/>
              </w:rPr>
              <w:t>Caenorhabditis elegans</w:t>
            </w:r>
            <w:r w:rsidRPr="006F0AEE">
              <w:rPr>
                <w:sz w:val="22"/>
                <w:szCs w:val="22"/>
              </w:rPr>
              <w:t>, unless:</w:t>
            </w:r>
          </w:p>
          <w:p w14:paraId="4780178F" w14:textId="1BDBD978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 xml:space="preserve">an </w:t>
            </w:r>
            <w:r w:rsidRPr="006F0AEE">
              <w:rPr>
                <w:i/>
                <w:sz w:val="22"/>
                <w:szCs w:val="22"/>
              </w:rPr>
              <w:t>advantage</w:t>
            </w:r>
            <w:r w:rsidRPr="006F0AEE">
              <w:rPr>
                <w:sz w:val="22"/>
                <w:szCs w:val="22"/>
              </w:rPr>
              <w:t xml:space="preserve"> is conferred on the animal by the genetic modification; or</w:t>
            </w:r>
          </w:p>
          <w:p w14:paraId="1814AB7C" w14:textId="1BF8561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as a result of the genetic modification, the animal is capable of secreting or producing an infectious agent.</w:t>
            </w:r>
          </w:p>
        </w:tc>
      </w:tr>
      <w:tr w:rsidR="00FA4627" w14:paraId="1DC07018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D57ACB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D49125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A dealing with an animal into which genetically modified somatic cells have been introduced, if:</w:t>
            </w:r>
          </w:p>
          <w:p w14:paraId="45D0F249" w14:textId="69017270" w:rsidR="00FA4627" w:rsidRPr="006F0AEE" w:rsidRDefault="00FA4627" w:rsidP="0046426F">
            <w:pPr>
              <w:pStyle w:val="Tablea"/>
              <w:ind w:left="598" w:hanging="42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somatic cells are not capable of giving rise to infectious agents as a result of the genetic modification; and</w:t>
            </w:r>
          </w:p>
          <w:p w14:paraId="7BEBBD0C" w14:textId="70D233F2" w:rsidR="00FA4627" w:rsidRPr="006F0AEE" w:rsidRDefault="00FA4627" w:rsidP="008916E8">
            <w:pPr>
              <w:pStyle w:val="Tablea"/>
              <w:spacing w:after="120"/>
              <w:ind w:left="595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animal is not infected with a virus that is capable of recombining with the genetically modified nucleic acid in the somatic cells.</w:t>
            </w:r>
          </w:p>
        </w:tc>
      </w:tr>
      <w:tr w:rsidR="00FA4627" w14:paraId="5841FC8A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A991092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3A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1DB8A8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 xml:space="preserve">A dealing with an animal whose somatic cells have been genetically modified </w:t>
            </w:r>
            <w:r w:rsidRPr="006F0AEE">
              <w:rPr>
                <w:i/>
                <w:sz w:val="22"/>
                <w:szCs w:val="22"/>
              </w:rPr>
              <w:t xml:space="preserve">in vivo </w:t>
            </w:r>
            <w:r w:rsidRPr="006F0AEE">
              <w:rPr>
                <w:sz w:val="22"/>
                <w:szCs w:val="22"/>
              </w:rPr>
              <w:t>by a replication defective viral vector, if:</w:t>
            </w:r>
          </w:p>
        </w:tc>
      </w:tr>
      <w:tr w:rsidR="00FA4627" w14:paraId="22F701D4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6822F78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F9AA" w14:textId="4AA3D668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 xml:space="preserve">the </w:t>
            </w:r>
            <w:r w:rsidRPr="006F0AEE">
              <w:rPr>
                <w:i/>
                <w:sz w:val="22"/>
                <w:szCs w:val="22"/>
              </w:rPr>
              <w:t>in vivo</w:t>
            </w:r>
            <w:r w:rsidRPr="006F0AEE">
              <w:rPr>
                <w:sz w:val="22"/>
                <w:szCs w:val="22"/>
              </w:rPr>
              <w:t xml:space="preserve"> modification occurred as part of a previous dealing; and</w:t>
            </w:r>
          </w:p>
          <w:p w14:paraId="456DDE53" w14:textId="68BBE59A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replication defective viral vector is no longer in the animal; and</w:t>
            </w:r>
          </w:p>
        </w:tc>
      </w:tr>
      <w:tr w:rsidR="00FA4627" w14:paraId="37CAEBE5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90DD62A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F349" w14:textId="1D147EA4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no germ line cells have been genetically modified; and</w:t>
            </w:r>
          </w:p>
        </w:tc>
      </w:tr>
      <w:tr w:rsidR="00FA4627" w14:paraId="6877BA41" w14:textId="77777777" w:rsidTr="0046426F">
        <w:tc>
          <w:tcPr>
            <w:tcW w:w="40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C888C1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E3348C6" w14:textId="784C233D" w:rsidR="00FA4627" w:rsidRPr="006F0AEE" w:rsidRDefault="00FA4627" w:rsidP="0046426F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somatic cells cannot give rise to infectious agents as a result of the genetic modification; and</w:t>
            </w:r>
          </w:p>
          <w:p w14:paraId="407BCD17" w14:textId="7F92ADC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(e)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the animal is not infected with a virus that can recombine with the genetically modified nucleic acid in the somatic cells of the animal.</w:t>
            </w:r>
          </w:p>
        </w:tc>
      </w:tr>
      <w:tr w:rsidR="00FA4627" w14:paraId="714367F8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43133B7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E99E717" w14:textId="731BF1F3" w:rsidR="00FA4627" w:rsidRPr="006F0AEE" w:rsidRDefault="00FA4627" w:rsidP="006F0AEE">
            <w:pPr>
              <w:pStyle w:val="Tabletext0"/>
              <w:numPr>
                <w:ilvl w:val="0"/>
                <w:numId w:val="19"/>
              </w:numPr>
              <w:ind w:left="314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Subject to subitem</w:t>
            </w:r>
            <w:r w:rsidR="000F6BAC">
              <w:rPr>
                <w:sz w:val="22"/>
                <w:szCs w:val="22"/>
              </w:rPr>
              <w:t xml:space="preserve"> </w:t>
            </w:r>
            <w:r w:rsidRPr="006F0AEE">
              <w:rPr>
                <w:sz w:val="22"/>
                <w:szCs w:val="22"/>
              </w:rPr>
              <w:t>(2), a dealing involving a host/vector system mentioned in Part 2 of this Schedule and producing no more than 25 litres of GMO culture in each vessel containing the resultant culture</w:t>
            </w:r>
            <w:r w:rsidRPr="006F0AEE">
              <w:rPr>
                <w:iCs/>
                <w:sz w:val="22"/>
                <w:szCs w:val="22"/>
              </w:rPr>
              <w:t>.</w:t>
            </w:r>
            <w:r w:rsidRPr="006F0AEE">
              <w:rPr>
                <w:sz w:val="22"/>
                <w:szCs w:val="22"/>
              </w:rPr>
              <w:t xml:space="preserve"> </w:t>
            </w:r>
          </w:p>
        </w:tc>
      </w:tr>
      <w:tr w:rsidR="00FA4627" w14:paraId="2B670A9B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1F896CB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DD3C4" w14:textId="0EC8DED4" w:rsidR="00FA4627" w:rsidRPr="006F0AEE" w:rsidRDefault="00FA4627" w:rsidP="006F0AEE">
            <w:pPr>
              <w:pStyle w:val="Tabletext0"/>
              <w:ind w:left="314" w:hanging="426"/>
              <w:rPr>
                <w:sz w:val="22"/>
                <w:szCs w:val="22"/>
              </w:rPr>
            </w:pPr>
            <w:r w:rsidRPr="006F0AEE">
              <w:rPr>
                <w:bCs/>
                <w:iCs/>
                <w:sz w:val="22"/>
                <w:szCs w:val="22"/>
              </w:rPr>
              <w:t>(2)</w:t>
            </w:r>
            <w:r w:rsidR="0046426F" w:rsidRPr="006F0AEE">
              <w:rPr>
                <w:bCs/>
                <w:iCs/>
                <w:sz w:val="22"/>
                <w:szCs w:val="22"/>
              </w:rPr>
              <w:tab/>
            </w:r>
            <w:r w:rsidRPr="006F0AEE">
              <w:rPr>
                <w:bCs/>
                <w:iCs/>
                <w:sz w:val="22"/>
                <w:szCs w:val="22"/>
              </w:rPr>
              <w:t>T</w:t>
            </w:r>
            <w:r w:rsidRPr="006F0AEE">
              <w:rPr>
                <w:sz w:val="22"/>
                <w:szCs w:val="22"/>
              </w:rPr>
              <w:t>he donor nucleic acid:</w:t>
            </w:r>
          </w:p>
          <w:p w14:paraId="2572073B" w14:textId="2DCC4FC1" w:rsidR="00FA4627" w:rsidRPr="006F0AEE" w:rsidRDefault="00FA4627" w:rsidP="00AE2F12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meet either of the following requirements:</w:t>
            </w:r>
          </w:p>
          <w:p w14:paraId="228C342F" w14:textId="54A1B69F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</w:t>
            </w:r>
            <w:proofErr w:type="spellStart"/>
            <w:r w:rsidRPr="006F0AEE">
              <w:rPr>
                <w:sz w:val="22"/>
                <w:szCs w:val="22"/>
              </w:rPr>
              <w:t>i</w:t>
            </w:r>
            <w:proofErr w:type="spellEnd"/>
            <w:r w:rsidRPr="006F0AEE">
              <w:rPr>
                <w:sz w:val="22"/>
                <w:szCs w:val="22"/>
              </w:rPr>
              <w:t>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it must not be derived from organisms implicated in, or with a history of causing, disease in otherwise healthy:</w:t>
            </w:r>
          </w:p>
          <w:p w14:paraId="77BAA911" w14:textId="2E438C20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human beings; or</w:t>
            </w:r>
          </w:p>
          <w:p w14:paraId="4EF4E1A4" w14:textId="3173A60C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animals; or</w:t>
            </w:r>
          </w:p>
          <w:p w14:paraId="23814325" w14:textId="27ABC523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plants; or</w:t>
            </w:r>
          </w:p>
          <w:p w14:paraId="30F9B1DE" w14:textId="0F93D548" w:rsidR="00FA4627" w:rsidRPr="006F0AEE" w:rsidRDefault="00FA4627" w:rsidP="00AE2F12">
            <w:pPr>
              <w:pStyle w:val="Tabletext0"/>
              <w:ind w:left="1590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fungi;</w:t>
            </w:r>
          </w:p>
          <w:p w14:paraId="762959CD" w14:textId="75366D32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it must be characterised and the information derived from its characterisation show that it is unlikely to increase the capacity of the host or vector to cause harm; and</w:t>
            </w:r>
          </w:p>
        </w:tc>
      </w:tr>
      <w:tr w:rsidR="00FA4627" w14:paraId="755AAD9E" w14:textId="77777777" w:rsidTr="0046426F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B0E9CF9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8CCEE" w14:textId="77777777" w:rsidR="00FA4627" w:rsidRPr="006F0AEE" w:rsidRDefault="00FA4627" w:rsidP="008B1579">
            <w:pPr>
              <w:pStyle w:val="notetext"/>
              <w:keepNext/>
              <w:keepLines/>
              <w:spacing w:before="60"/>
              <w:ind w:left="2154" w:hanging="992"/>
              <w:rPr>
                <w:rFonts w:ascii="Times New Roman" w:hAnsi="Times New Roman" w:cs="Times New Roman"/>
                <w:sz w:val="22"/>
              </w:rPr>
            </w:pPr>
            <w:r w:rsidRPr="006F0AEE">
              <w:rPr>
                <w:rFonts w:ascii="Times New Roman" w:hAnsi="Times New Roman" w:cs="Times New Roman"/>
                <w:sz w:val="22"/>
              </w:rPr>
              <w:t>Example:</w:t>
            </w:r>
            <w:r w:rsidRPr="006F0AEE">
              <w:rPr>
                <w:rFonts w:ascii="Times New Roman" w:hAnsi="Times New Roman" w:cs="Times New Roman"/>
                <w:sz w:val="22"/>
              </w:rPr>
              <w:tab/>
              <w:t>Donor nucleic acid would not comply with subparagraph (ii) if its characterisation shows that, in relation to the capacity of the host or vector to cause harm, it:</w:t>
            </w:r>
          </w:p>
          <w:p w14:paraId="68CAA372" w14:textId="77777777" w:rsidR="00FA4627" w:rsidRPr="006F0AEE" w:rsidRDefault="00FA4627" w:rsidP="005E4696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Pr="006F0AEE">
              <w:rPr>
                <w:sz w:val="22"/>
                <w:szCs w:val="22"/>
              </w:rPr>
              <w:tab/>
              <w:t>provides an advantage; or</w:t>
            </w:r>
          </w:p>
          <w:p w14:paraId="40ED3637" w14:textId="77777777" w:rsidR="00FA4627" w:rsidRPr="006F0AEE" w:rsidRDefault="00FA4627" w:rsidP="008B1579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Pr="006F0AEE">
              <w:rPr>
                <w:sz w:val="22"/>
                <w:szCs w:val="22"/>
              </w:rPr>
              <w:tab/>
              <w:t>adds a potential host species or mode of transmission; or</w:t>
            </w:r>
          </w:p>
          <w:p w14:paraId="6745A1BD" w14:textId="77777777" w:rsidR="00FA4627" w:rsidRPr="006F0AEE" w:rsidRDefault="00FA4627" w:rsidP="008B1579">
            <w:pPr>
              <w:pStyle w:val="notepara"/>
              <w:spacing w:before="60"/>
              <w:ind w:left="2722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(c)</w:t>
            </w:r>
            <w:r w:rsidRPr="006F0AEE">
              <w:rPr>
                <w:sz w:val="22"/>
                <w:szCs w:val="22"/>
              </w:rPr>
              <w:tab/>
              <w:t>increases its virulence, pathogenicity or transmissibility.</w:t>
            </w:r>
          </w:p>
        </w:tc>
      </w:tr>
      <w:tr w:rsidR="00FA4627" w14:paraId="37CFB33F" w14:textId="77777777" w:rsidTr="0046426F">
        <w:tc>
          <w:tcPr>
            <w:tcW w:w="40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C37E0F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</w:p>
        </w:tc>
        <w:tc>
          <w:tcPr>
            <w:tcW w:w="4596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0C7E270" w14:textId="6DA3AEA6" w:rsidR="00FA4627" w:rsidRPr="006F0AEE" w:rsidRDefault="00FA4627" w:rsidP="000870B9">
            <w:pPr>
              <w:pStyle w:val="Tablea"/>
              <w:spacing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code for a toxin with an LD</w:t>
            </w:r>
            <w:r w:rsidRPr="006F0AEE">
              <w:rPr>
                <w:sz w:val="22"/>
                <w:szCs w:val="22"/>
                <w:vertAlign w:val="subscript"/>
              </w:rPr>
              <w:t>50</w:t>
            </w:r>
            <w:r w:rsidRPr="006F0AEE">
              <w:rPr>
                <w:sz w:val="22"/>
                <w:szCs w:val="22"/>
              </w:rPr>
              <w:t xml:space="preserve"> of less than 100 micrograms per kilogram; and</w:t>
            </w:r>
          </w:p>
          <w:p w14:paraId="5F46A61F" w14:textId="52C69175" w:rsidR="00FA4627" w:rsidRPr="006F0AEE" w:rsidRDefault="00FA4627" w:rsidP="000870B9">
            <w:pPr>
              <w:pStyle w:val="Tablea"/>
              <w:spacing w:before="120"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lastRenderedPageBreak/>
              <w:t>(c)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code for a toxin with an LD</w:t>
            </w:r>
            <w:r w:rsidRPr="006F0AEE">
              <w:rPr>
                <w:sz w:val="22"/>
                <w:szCs w:val="22"/>
                <w:vertAlign w:val="subscript"/>
              </w:rPr>
              <w:t>50</w:t>
            </w:r>
            <w:r w:rsidRPr="006F0AEE">
              <w:rPr>
                <w:sz w:val="22"/>
                <w:szCs w:val="22"/>
              </w:rPr>
              <w:t xml:space="preserve"> of 100 micrograms per kilogram or more, if the intention is to express the toxin at high levels; and</w:t>
            </w:r>
          </w:p>
          <w:p w14:paraId="345FDF62" w14:textId="3F1D03B3" w:rsidR="00FA4627" w:rsidRPr="006F0AEE" w:rsidRDefault="00FA4627" w:rsidP="00FE14D4">
            <w:pPr>
              <w:pStyle w:val="Tablea"/>
              <w:spacing w:after="6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(d)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must not be uncharacterised nucleic acid from a toxin</w:t>
            </w:r>
            <w:r w:rsidRPr="006F0AEE">
              <w:rPr>
                <w:sz w:val="22"/>
                <w:szCs w:val="22"/>
              </w:rPr>
              <w:noBreakHyphen/>
              <w:t>producing organism; and</w:t>
            </w:r>
          </w:p>
          <w:p w14:paraId="5D09908F" w14:textId="11A252E2" w:rsidR="00FA4627" w:rsidRPr="006F0AEE" w:rsidRDefault="00FA4627" w:rsidP="00AE2F12">
            <w:pPr>
              <w:pStyle w:val="Tablea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(e)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if the donor nucleic acid includes a viral sequence—cannot give rise to infectious agents when introduced into any potential host species, without additional non</w:t>
            </w:r>
            <w:r w:rsidRPr="006F0AEE">
              <w:rPr>
                <w:sz w:val="22"/>
                <w:szCs w:val="22"/>
              </w:rPr>
              <w:noBreakHyphen/>
              <w:t>host genes or gene products that:</w:t>
            </w:r>
          </w:p>
          <w:p w14:paraId="52FBB59C" w14:textId="3B99192F" w:rsidR="00FA4627" w:rsidRPr="006F0AEE" w:rsidRDefault="00FA4627" w:rsidP="00AE2F12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</w:t>
            </w:r>
            <w:proofErr w:type="spellStart"/>
            <w:r w:rsidRPr="006F0AEE">
              <w:rPr>
                <w:sz w:val="22"/>
                <w:szCs w:val="22"/>
              </w:rPr>
              <w:t>i</w:t>
            </w:r>
            <w:proofErr w:type="spellEnd"/>
            <w:r w:rsidRPr="006F0AEE">
              <w:rPr>
                <w:sz w:val="22"/>
                <w:szCs w:val="22"/>
              </w:rPr>
              <w:t>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are not available in the host cell into which the nucleic acid is introduced as part of the dealing; and</w:t>
            </w:r>
          </w:p>
          <w:p w14:paraId="1D72FE96" w14:textId="60444829" w:rsidR="00FA4627" w:rsidRPr="006F0AEE" w:rsidRDefault="00FA4627" w:rsidP="000F6BAC">
            <w:pPr>
              <w:pStyle w:val="Tablei"/>
              <w:tabs>
                <w:tab w:val="clear" w:pos="970"/>
              </w:tabs>
              <w:spacing w:before="60"/>
              <w:ind w:left="1162" w:hanging="425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(ii)</w:t>
            </w:r>
            <w:r w:rsidR="00AE2F12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will not become available during the dealing; and</w:t>
            </w:r>
          </w:p>
          <w:p w14:paraId="5F9D7CF5" w14:textId="2FFF6FA2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(f)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if the donor nucleic acid includes a viral sequence—cannot restore replication competence to the vector.</w:t>
            </w:r>
          </w:p>
        </w:tc>
      </w:tr>
      <w:tr w:rsidR="00FA4627" w14:paraId="0201CDE0" w14:textId="77777777" w:rsidTr="0046426F">
        <w:tc>
          <w:tcPr>
            <w:tcW w:w="40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1C5579" w14:textId="77777777" w:rsidR="00FA4627" w:rsidRPr="006F0AEE" w:rsidRDefault="00FA4627">
            <w:pPr>
              <w:pStyle w:val="Tabletext0"/>
              <w:rPr>
                <w:b/>
                <w:sz w:val="22"/>
                <w:szCs w:val="22"/>
              </w:rPr>
            </w:pPr>
            <w:r w:rsidRPr="006F0AEE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45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07D7C6" w14:textId="77777777" w:rsidR="00FA4627" w:rsidRPr="006F0AEE" w:rsidRDefault="00FA4627">
            <w:pPr>
              <w:pStyle w:val="Tabletext0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A dealing involving shot</w:t>
            </w:r>
            <w:r w:rsidRPr="006F0AEE">
              <w:rPr>
                <w:sz w:val="22"/>
                <w:szCs w:val="22"/>
              </w:rPr>
              <w:noBreakHyphen/>
              <w:t xml:space="preserve">gun cloning, or the preparation of a cDNA library, in a host/vector system mentioned in items 1 to 6 of the table in Part 2 of this Schedule, if the donor nucleic acid is not derived from either: </w:t>
            </w:r>
          </w:p>
          <w:p w14:paraId="5FEDB872" w14:textId="1A6F8BF5" w:rsidR="00FA4627" w:rsidRPr="006F0AEE" w:rsidRDefault="00FA4627" w:rsidP="000F6BAC">
            <w:pPr>
              <w:pStyle w:val="Tablea"/>
              <w:ind w:left="598" w:hanging="456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(a)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 pathogen; or</w:t>
            </w:r>
          </w:p>
          <w:p w14:paraId="3DC9CE72" w14:textId="22919EE4" w:rsidR="00FA4627" w:rsidRPr="006F0AEE" w:rsidRDefault="00FA4627" w:rsidP="008916E8">
            <w:pPr>
              <w:pStyle w:val="Tablea"/>
              <w:spacing w:after="120"/>
              <w:ind w:left="596" w:hanging="454"/>
              <w:rPr>
                <w:sz w:val="22"/>
                <w:szCs w:val="22"/>
              </w:rPr>
            </w:pPr>
            <w:r w:rsidRPr="006F0AEE">
              <w:rPr>
                <w:sz w:val="22"/>
                <w:szCs w:val="22"/>
              </w:rPr>
              <w:t>(b)</w:t>
            </w:r>
            <w:r w:rsidR="0046426F" w:rsidRPr="006F0AEE">
              <w:rPr>
                <w:sz w:val="22"/>
                <w:szCs w:val="22"/>
              </w:rPr>
              <w:tab/>
            </w:r>
            <w:r w:rsidRPr="006F0AEE">
              <w:rPr>
                <w:sz w:val="22"/>
                <w:szCs w:val="22"/>
              </w:rPr>
              <w:t>a toxin</w:t>
            </w:r>
            <w:r w:rsidRPr="006F0AEE">
              <w:rPr>
                <w:sz w:val="22"/>
                <w:szCs w:val="22"/>
              </w:rPr>
              <w:noBreakHyphen/>
              <w:t>producing organism.</w:t>
            </w:r>
          </w:p>
        </w:tc>
      </w:tr>
    </w:tbl>
    <w:p w14:paraId="1A43B16A" w14:textId="77777777" w:rsidR="00FA4627" w:rsidRDefault="00FA4627" w:rsidP="00FA4627">
      <w:pPr>
        <w:pStyle w:val="ActHead2"/>
        <w:pageBreakBefore/>
      </w:pPr>
      <w:bookmarkStart w:id="6" w:name="_Toc8899645"/>
      <w:r>
        <w:rPr>
          <w:rStyle w:val="CharPartNo"/>
        </w:rPr>
        <w:lastRenderedPageBreak/>
        <w:t>Part 2</w:t>
      </w:r>
      <w:r>
        <w:t>—</w:t>
      </w:r>
      <w:r>
        <w:rPr>
          <w:rStyle w:val="CharPartText"/>
        </w:rPr>
        <w:t>Host/vector systems for exempt dealings</w:t>
      </w:r>
      <w:bookmarkEnd w:id="6"/>
    </w:p>
    <w:p w14:paraId="31F9FB57" w14:textId="06B0FDCD" w:rsidR="00FA4627" w:rsidRDefault="00FA4627" w:rsidP="00D80585">
      <w:pPr>
        <w:pStyle w:val="ActHead5"/>
        <w:spacing w:before="240"/>
        <w:ind w:left="567" w:hanging="567"/>
      </w:pPr>
      <w:bookmarkStart w:id="7" w:name="_Toc8899646"/>
      <w:r>
        <w:rPr>
          <w:rStyle w:val="CharSectno"/>
        </w:rPr>
        <w:t>2.1</w:t>
      </w:r>
      <w:r w:rsidR="00D80585">
        <w:tab/>
      </w:r>
      <w:r>
        <w:t>Hosts and vectors</w:t>
      </w:r>
      <w:bookmarkEnd w:id="7"/>
    </w:p>
    <w:p w14:paraId="5E2BFC30" w14:textId="31EEE68B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(1)</w:t>
      </w:r>
      <w:r>
        <w:tab/>
        <w:t>A reference to a host mentioned in this Part is a reference to a host mentioned in column</w:t>
      </w:r>
      <w:r w:rsidR="006F0AEE">
        <w:t> </w:t>
      </w:r>
      <w:r>
        <w:t>2 of an item of the table in this clause.</w:t>
      </w:r>
    </w:p>
    <w:p w14:paraId="5876B77F" w14:textId="20F2AA4D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(2)</w:t>
      </w:r>
      <w:r>
        <w:tab/>
        <w:t>A reference to a vector mentioned in this Part is a reference to a vector mentioned in column</w:t>
      </w:r>
      <w:r w:rsidR="006F0AEE">
        <w:t> </w:t>
      </w:r>
      <w:r>
        <w:t>3 of an item of the table in this clause.</w:t>
      </w:r>
    </w:p>
    <w:p w14:paraId="5D6A58DA" w14:textId="01B1CD9B" w:rsidR="00FA4627" w:rsidRDefault="00FA4627" w:rsidP="000F6BAC">
      <w:pPr>
        <w:pStyle w:val="subsection"/>
        <w:tabs>
          <w:tab w:val="clear" w:pos="1021"/>
        </w:tabs>
        <w:spacing w:before="60"/>
        <w:ind w:left="992" w:hanging="425"/>
      </w:pPr>
      <w:r>
        <w:t>(3)</w:t>
      </w:r>
      <w:r>
        <w:tab/>
        <w:t xml:space="preserve">A reference to a </w:t>
      </w:r>
      <w:r>
        <w:rPr>
          <w:b/>
          <w:i/>
        </w:rPr>
        <w:t>host/vector system</w:t>
      </w:r>
      <w:r>
        <w:t xml:space="preserve"> mentioned in this Part is a reference to any of the following:</w:t>
      </w:r>
    </w:p>
    <w:p w14:paraId="53DF9B9B" w14:textId="187C0D63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(a)</w:t>
      </w:r>
      <w:r>
        <w:tab/>
        <w:t>a system involving a host mentioned in column 2 of an item of the table in this clause and a vector mentioned in column 3 of the same item;</w:t>
      </w:r>
    </w:p>
    <w:p w14:paraId="44615F2D" w14:textId="6A1A5864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(b)</w:t>
      </w:r>
      <w:r>
        <w:tab/>
        <w:t>a non</w:t>
      </w:r>
      <w:r>
        <w:noBreakHyphen/>
        <w:t>vector system involving a host mentioned in column 2 of an item of the table;</w:t>
      </w:r>
    </w:p>
    <w:p w14:paraId="668D2154" w14:textId="0FBDF4D5" w:rsidR="00FA4627" w:rsidRDefault="00FA4627" w:rsidP="006F0AEE">
      <w:pPr>
        <w:pStyle w:val="paragraph"/>
        <w:tabs>
          <w:tab w:val="clear" w:pos="1531"/>
        </w:tabs>
        <w:spacing w:before="60"/>
        <w:ind w:hanging="510"/>
      </w:pPr>
      <w:r>
        <w:t>(c)</w:t>
      </w:r>
      <w:r>
        <w:tab/>
        <w:t>a system involving a GMO mentioned as a vector in column 3 of an item of the table (except item 7), without a host.</w:t>
      </w:r>
    </w:p>
    <w:p w14:paraId="4F448781" w14:textId="763BDFA4" w:rsidR="00FA4627" w:rsidRPr="005E4696" w:rsidRDefault="00FA4627" w:rsidP="005E4696">
      <w:pPr>
        <w:pStyle w:val="notetext"/>
        <w:ind w:left="1843" w:hanging="709"/>
        <w:rPr>
          <w:szCs w:val="18"/>
        </w:rPr>
      </w:pPr>
      <w:r w:rsidRPr="005E4696">
        <w:rPr>
          <w:szCs w:val="18"/>
        </w:rPr>
        <w:t>Note:</w:t>
      </w:r>
      <w:r w:rsidR="000F6BAC" w:rsidRPr="005E4696">
        <w:rPr>
          <w:szCs w:val="18"/>
        </w:rPr>
        <w:tab/>
      </w:r>
      <w:r w:rsidRPr="005E4696">
        <w:rPr>
          <w:szCs w:val="18"/>
        </w:rPr>
        <w:t>Column 1 of the table is included for information only.</w:t>
      </w:r>
    </w:p>
    <w:p w14:paraId="130F4099" w14:textId="77777777" w:rsidR="00FA4627" w:rsidRDefault="00FA4627" w:rsidP="00FA4627">
      <w:pPr>
        <w:pStyle w:val="Tabletext0"/>
      </w:pPr>
    </w:p>
    <w:tbl>
      <w:tblPr>
        <w:tblW w:w="9374" w:type="dxa"/>
        <w:tblInd w:w="-1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5"/>
        <w:gridCol w:w="1077"/>
        <w:gridCol w:w="15"/>
        <w:gridCol w:w="3996"/>
        <w:gridCol w:w="3544"/>
      </w:tblGrid>
      <w:tr w:rsidR="00FA4627" w14:paraId="3CFCCD25" w14:textId="77777777" w:rsidTr="008916E8">
        <w:trPr>
          <w:tblHeader/>
        </w:trPr>
        <w:tc>
          <w:tcPr>
            <w:tcW w:w="9374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2DF42A" w14:textId="77777777" w:rsidR="00FA4627" w:rsidRPr="0046426F" w:rsidRDefault="00FA4627" w:rsidP="00FA4627">
            <w:pPr>
              <w:pStyle w:val="TableHeading"/>
              <w:spacing w:after="60"/>
              <w:rPr>
                <w:sz w:val="22"/>
                <w:szCs w:val="22"/>
              </w:rPr>
            </w:pPr>
            <w:r w:rsidRPr="0046426F">
              <w:rPr>
                <w:sz w:val="22"/>
                <w:szCs w:val="22"/>
              </w:rPr>
              <w:t>Hosts and vectors</w:t>
            </w:r>
          </w:p>
        </w:tc>
      </w:tr>
      <w:tr w:rsidR="00FA4627" w14:paraId="44A09A19" w14:textId="77777777" w:rsidTr="008916E8">
        <w:trPr>
          <w:tblHeader/>
        </w:trPr>
        <w:tc>
          <w:tcPr>
            <w:tcW w:w="7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956CEC5" w14:textId="77777777" w:rsidR="00FA4627" w:rsidRDefault="00FA4627">
            <w:pPr>
              <w:pStyle w:val="TableHeading"/>
            </w:pPr>
            <w:r>
              <w:t>Item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473C9A" w14:textId="77777777" w:rsidR="00FA4627" w:rsidRDefault="00FA4627">
            <w:pPr>
              <w:pStyle w:val="TableHeading"/>
            </w:pPr>
            <w:r>
              <w:t>Column 1</w:t>
            </w:r>
            <w:r>
              <w:br/>
              <w:t>Host class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EC9C0A" w14:textId="77777777" w:rsidR="00FA4627" w:rsidRDefault="00FA4627">
            <w:pPr>
              <w:pStyle w:val="TableHeading"/>
            </w:pPr>
            <w:r>
              <w:t>Column 2</w:t>
            </w:r>
            <w:r>
              <w:br/>
              <w:t>Hosts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2AF90A" w14:textId="77777777" w:rsidR="00FA4627" w:rsidRDefault="00FA4627">
            <w:pPr>
              <w:pStyle w:val="TableHeading"/>
            </w:pPr>
            <w:r>
              <w:t>Column 3</w:t>
            </w:r>
            <w:r>
              <w:br/>
              <w:t>Vectors</w:t>
            </w:r>
          </w:p>
        </w:tc>
      </w:tr>
      <w:tr w:rsidR="00FA4627" w14:paraId="024A4D39" w14:textId="77777777" w:rsidTr="008916E8">
        <w:tc>
          <w:tcPr>
            <w:tcW w:w="7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448407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89DD4E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FBCE3B" w14:textId="77777777" w:rsidR="00FA4627" w:rsidRDefault="00FA4627">
            <w:pPr>
              <w:pStyle w:val="Tabletext0"/>
            </w:pPr>
            <w:r>
              <w:rPr>
                <w:i/>
              </w:rPr>
              <w:t xml:space="preserve">Escherichia coli </w:t>
            </w:r>
            <w:r>
              <w:t xml:space="preserve">K12, </w:t>
            </w:r>
            <w:r>
              <w:rPr>
                <w:i/>
              </w:rPr>
              <w:t xml:space="preserve">E. coli </w:t>
            </w:r>
            <w:r>
              <w:t xml:space="preserve">B, </w:t>
            </w:r>
            <w:r>
              <w:rPr>
                <w:i/>
              </w:rPr>
              <w:t xml:space="preserve">E. coli </w:t>
            </w:r>
            <w:r>
              <w:t xml:space="preserve">C or </w:t>
            </w:r>
            <w:r>
              <w:rPr>
                <w:i/>
              </w:rPr>
              <w:t xml:space="preserve">E. coli </w:t>
            </w:r>
            <w:proofErr w:type="spellStart"/>
            <w:r>
              <w:t>Nissle</w:t>
            </w:r>
            <w:proofErr w:type="spellEnd"/>
            <w:r>
              <w:t xml:space="preserve"> 1917—any derivative that does not contain:</w:t>
            </w:r>
          </w:p>
          <w:p w14:paraId="25237F8F" w14:textId="7949CEC0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t xml:space="preserve">generalised transducing </w:t>
            </w:r>
            <w:proofErr w:type="spellStart"/>
            <w:r>
              <w:t>phages</w:t>
            </w:r>
            <w:proofErr w:type="spellEnd"/>
            <w:r>
              <w:t>; or</w:t>
            </w:r>
          </w:p>
          <w:p w14:paraId="5DE1476C" w14:textId="12D35D5C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(b)</w:t>
            </w:r>
            <w:r w:rsidR="00CE32C3">
              <w:tab/>
            </w:r>
            <w:r>
              <w:t>genes able to complement the conjugation defect in a non</w:t>
            </w:r>
            <w:r>
              <w:noBreakHyphen/>
              <w:t>conjugative plasmid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7DD619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448B4B15" w14:textId="50E767C5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2ECC41D7" w14:textId="7CF07FF0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>lambda bacteriophage;</w:t>
            </w:r>
          </w:p>
          <w:p w14:paraId="6D06AD72" w14:textId="254F00DF" w:rsidR="00FA4627" w:rsidRDefault="00FA4627" w:rsidP="00CE32C3">
            <w:pPr>
              <w:pStyle w:val="Tablea"/>
              <w:ind w:left="366" w:hanging="366"/>
            </w:pPr>
            <w:r>
              <w:t>(c)</w:t>
            </w:r>
            <w:r w:rsidR="00CE32C3">
              <w:tab/>
            </w:r>
            <w:r>
              <w:t>lambdoid bacteriophage;</w:t>
            </w:r>
          </w:p>
          <w:p w14:paraId="3438CE2C" w14:textId="74667008" w:rsidR="00FA4627" w:rsidRDefault="00FA4627" w:rsidP="00CE32C3">
            <w:pPr>
              <w:pStyle w:val="Tablea"/>
              <w:ind w:left="366" w:hanging="366"/>
            </w:pPr>
            <w:r>
              <w:t>(d)</w:t>
            </w:r>
            <w:r w:rsidR="00CE32C3">
              <w:tab/>
            </w:r>
            <w:proofErr w:type="spellStart"/>
            <w:r>
              <w:t>Fd</w:t>
            </w:r>
            <w:proofErr w:type="spellEnd"/>
            <w:r>
              <w:t>, F1 or M13 bacteriophage</w:t>
            </w:r>
          </w:p>
        </w:tc>
      </w:tr>
      <w:tr w:rsidR="00FA4627" w14:paraId="6B8D7F5A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813202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6880AC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1D2052" w14:textId="77777777" w:rsidR="00FA4627" w:rsidRDefault="00FA4627">
            <w:pPr>
              <w:pStyle w:val="Tabletext0"/>
            </w:pPr>
            <w:r>
              <w:rPr>
                <w:i/>
              </w:rPr>
              <w:t>Bacillus—</w:t>
            </w:r>
            <w:proofErr w:type="spellStart"/>
            <w:r>
              <w:t>asporogenic</w:t>
            </w:r>
            <w:proofErr w:type="spellEnd"/>
            <w:r>
              <w:t xml:space="preserve"> strains of the following species with a reversion frequency of less than 10</w:t>
            </w:r>
            <w:r>
              <w:rPr>
                <w:szCs w:val="22"/>
                <w:vertAlign w:val="superscript"/>
              </w:rPr>
              <w:t>–7</w:t>
            </w:r>
            <w:r>
              <w:t>:</w:t>
            </w:r>
          </w:p>
          <w:p w14:paraId="6E6DE1D2" w14:textId="2515FF41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 xml:space="preserve">B. </w:t>
            </w:r>
            <w:proofErr w:type="spellStart"/>
            <w:r>
              <w:rPr>
                <w:i/>
              </w:rPr>
              <w:t>amyloliquefaciens</w:t>
            </w:r>
            <w:proofErr w:type="spellEnd"/>
            <w:r>
              <w:t>;</w:t>
            </w:r>
          </w:p>
          <w:p w14:paraId="087D3532" w14:textId="67093F8C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>B. licheniformis</w:t>
            </w:r>
            <w:r>
              <w:t>;</w:t>
            </w:r>
          </w:p>
          <w:p w14:paraId="466E750A" w14:textId="38C8A784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B. pumilus</w:t>
            </w:r>
            <w:r>
              <w:t>;</w:t>
            </w:r>
          </w:p>
          <w:p w14:paraId="168CCB1D" w14:textId="1F2F4004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B. subtilis</w:t>
            </w:r>
            <w:r>
              <w:t>;</w:t>
            </w:r>
          </w:p>
          <w:p w14:paraId="3258E024" w14:textId="0955593A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(e)</w:t>
            </w:r>
            <w:r w:rsidR="00CE32C3">
              <w:tab/>
            </w:r>
            <w:r>
              <w:rPr>
                <w:i/>
              </w:rPr>
              <w:t>B. thuringiensis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9B9F4B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6B3ACE65" w14:textId="1624AC54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4A0CE3D7" w14:textId="7DC315A8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 xml:space="preserve">other plasmids and </w:t>
            </w:r>
            <w:proofErr w:type="spellStart"/>
            <w:r>
              <w:t>phages</w:t>
            </w:r>
            <w:proofErr w:type="spellEnd"/>
            <w:r>
              <w:t xml:space="preserve"> whose host range does not include </w:t>
            </w:r>
            <w:r>
              <w:rPr>
                <w:i/>
              </w:rPr>
              <w:t>B. cereus</w:t>
            </w:r>
            <w:r>
              <w:t xml:space="preserve">, </w:t>
            </w:r>
            <w:r>
              <w:rPr>
                <w:i/>
              </w:rPr>
              <w:t>B. anthracis</w:t>
            </w:r>
            <w:r>
              <w:rPr>
                <w:b/>
              </w:rPr>
              <w:t xml:space="preserve"> </w:t>
            </w:r>
            <w:r>
              <w:t xml:space="preserve">or any other pathogenic strain of </w:t>
            </w:r>
            <w:r>
              <w:rPr>
                <w:i/>
              </w:rPr>
              <w:t>Bacillus</w:t>
            </w:r>
          </w:p>
        </w:tc>
      </w:tr>
      <w:tr w:rsidR="00FA4627" w14:paraId="39E8A16D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5B8E24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68CB08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419E1E" w14:textId="77777777" w:rsidR="00FA4627" w:rsidRDefault="00FA4627">
            <w:pPr>
              <w:pStyle w:val="Tabletext0"/>
            </w:pPr>
            <w:r>
              <w:rPr>
                <w:i/>
              </w:rPr>
              <w:t>Pseudomonas putida</w:t>
            </w:r>
            <w:r>
              <w:t xml:space="preserve"> strain KT2440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5B9ED2" w14:textId="77777777" w:rsidR="00FA4627" w:rsidRDefault="00FA4627" w:rsidP="008916E8">
            <w:pPr>
              <w:pStyle w:val="Tabletext0"/>
              <w:spacing w:after="120"/>
            </w:pPr>
            <w:r>
              <w:t>Non</w:t>
            </w:r>
            <w:r>
              <w:noBreakHyphen/>
              <w:t>conjugative plasmids</w:t>
            </w:r>
          </w:p>
        </w:tc>
      </w:tr>
      <w:tr w:rsidR="00FA4627" w14:paraId="24CCCDA2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85A2D9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C526EA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72AECF" w14:textId="77777777" w:rsidR="00FA4627" w:rsidRDefault="00FA4627">
            <w:pPr>
              <w:pStyle w:val="Tabletext0"/>
            </w:pPr>
            <w:r>
              <w:t xml:space="preserve">The following </w:t>
            </w:r>
            <w:r>
              <w:rPr>
                <w:i/>
              </w:rPr>
              <w:t>Streptomyces</w:t>
            </w:r>
            <w:r>
              <w:t xml:space="preserve"> species:</w:t>
            </w:r>
          </w:p>
          <w:p w14:paraId="5DA8FFD5" w14:textId="3FC1FACF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aureofaciens</w:t>
            </w:r>
            <w:proofErr w:type="spellEnd"/>
            <w:r>
              <w:t>;</w:t>
            </w:r>
          </w:p>
          <w:p w14:paraId="376B76E8" w14:textId="4517BF69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coelicolor</w:t>
            </w:r>
            <w:proofErr w:type="spellEnd"/>
            <w:r>
              <w:t>;</w:t>
            </w:r>
          </w:p>
          <w:p w14:paraId="30BD64AB" w14:textId="7E294CE2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S. cyaneus</w:t>
            </w:r>
            <w:r>
              <w:t>;</w:t>
            </w:r>
          </w:p>
          <w:p w14:paraId="6CCBCB69" w14:textId="305F4B4A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S. griseus</w:t>
            </w:r>
            <w:r>
              <w:t>;</w:t>
            </w:r>
          </w:p>
          <w:p w14:paraId="61476C6F" w14:textId="49E546CD" w:rsidR="00FA4627" w:rsidRDefault="00FA4627" w:rsidP="00CE32C3">
            <w:pPr>
              <w:pStyle w:val="Tablea"/>
              <w:ind w:left="358" w:hanging="358"/>
            </w:pPr>
            <w:r>
              <w:t>(e)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lividans</w:t>
            </w:r>
            <w:proofErr w:type="spellEnd"/>
            <w:r>
              <w:t>;</w:t>
            </w:r>
          </w:p>
          <w:p w14:paraId="0C17D0BE" w14:textId="77981438" w:rsidR="00FA4627" w:rsidRDefault="00FA4627" w:rsidP="00CE32C3">
            <w:pPr>
              <w:pStyle w:val="Tablea"/>
              <w:ind w:left="358" w:hanging="358"/>
            </w:pPr>
            <w:r>
              <w:t>(f)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parvulus</w:t>
            </w:r>
            <w:proofErr w:type="spellEnd"/>
            <w:r>
              <w:t>;</w:t>
            </w:r>
          </w:p>
          <w:p w14:paraId="08AFCA84" w14:textId="37BCD6AD" w:rsidR="00FA4627" w:rsidRDefault="00FA4627" w:rsidP="00CE32C3">
            <w:pPr>
              <w:pStyle w:val="Tablea"/>
              <w:ind w:left="358" w:hanging="358"/>
            </w:pPr>
            <w:r>
              <w:t>(g)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rimosus</w:t>
            </w:r>
            <w:proofErr w:type="spellEnd"/>
            <w:r>
              <w:t>;</w:t>
            </w:r>
          </w:p>
          <w:p w14:paraId="5AF8D3FD" w14:textId="103F4CFC" w:rsidR="00FA4627" w:rsidRDefault="00FA4627" w:rsidP="008916E8">
            <w:pPr>
              <w:pStyle w:val="Tabletext0"/>
              <w:spacing w:after="120"/>
              <w:ind w:left="357" w:hanging="357"/>
            </w:pPr>
            <w:r>
              <w:t>(h)</w:t>
            </w:r>
            <w:r w:rsidR="00CE32C3">
              <w:tab/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venezuelae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E966EE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131E8005" w14:textId="3E6434A1" w:rsidR="00FA4627" w:rsidRDefault="00FA4627" w:rsidP="00CE32C3">
            <w:pPr>
              <w:pStyle w:val="Tablea"/>
              <w:ind w:left="366" w:hanging="366"/>
            </w:pPr>
            <w:r>
              <w:t>(a)</w:t>
            </w:r>
            <w:r w:rsidR="00CE32C3">
              <w:tab/>
            </w:r>
            <w:r>
              <w:t>non</w:t>
            </w:r>
            <w:r>
              <w:noBreakHyphen/>
              <w:t>conjugative plasmids;</w:t>
            </w:r>
          </w:p>
          <w:p w14:paraId="14220534" w14:textId="37D78CA3" w:rsidR="00FA4627" w:rsidRDefault="00FA4627" w:rsidP="00CE32C3">
            <w:pPr>
              <w:pStyle w:val="Tablea"/>
              <w:ind w:left="366" w:hanging="366"/>
            </w:pPr>
            <w:r>
              <w:t>(b)</w:t>
            </w:r>
            <w:r w:rsidR="00CE32C3">
              <w:tab/>
            </w:r>
            <w:r>
              <w:t>plasmids SCP2, SLP1, SLP2, pIJ101 and derivatives;</w:t>
            </w:r>
          </w:p>
          <w:p w14:paraId="782E5702" w14:textId="6D01F5AC" w:rsidR="00FA4627" w:rsidRDefault="00FA4627" w:rsidP="00CE32C3">
            <w:pPr>
              <w:pStyle w:val="Tablea"/>
              <w:ind w:left="366" w:hanging="366"/>
            </w:pPr>
            <w:r>
              <w:t>(c)</w:t>
            </w:r>
            <w:r w:rsidR="00CE32C3">
              <w:tab/>
            </w:r>
            <w:r>
              <w:t>actinophage phi C31 and derivatives</w:t>
            </w:r>
          </w:p>
        </w:tc>
      </w:tr>
      <w:tr w:rsidR="00FA4627" w14:paraId="0CE585A4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F97486" w14:textId="77777777" w:rsidR="00FA4627" w:rsidRPr="00CE32C3" w:rsidRDefault="00FA4627">
            <w:pPr>
              <w:pStyle w:val="Tabletext0"/>
              <w:rPr>
                <w:b/>
                <w:bCs/>
              </w:rPr>
            </w:pPr>
            <w:r w:rsidRPr="00CE32C3">
              <w:rPr>
                <w:b/>
                <w:bCs/>
              </w:rPr>
              <w:t>5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F82D1D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E7BC13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4B271F8F" w14:textId="2E71F6EC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r>
              <w:rPr>
                <w:i/>
              </w:rPr>
              <w:t xml:space="preserve">Agrobacterium </w:t>
            </w:r>
            <w:proofErr w:type="spellStart"/>
            <w:r>
              <w:rPr>
                <w:i/>
              </w:rPr>
              <w:t>radiobacter</w:t>
            </w:r>
            <w:proofErr w:type="spellEnd"/>
            <w:r>
              <w:t>;</w:t>
            </w:r>
          </w:p>
          <w:p w14:paraId="36F29820" w14:textId="44D55D82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 xml:space="preserve">Agrobacterium </w:t>
            </w:r>
            <w:proofErr w:type="spellStart"/>
            <w:r>
              <w:rPr>
                <w:i/>
              </w:rPr>
              <w:t>rhizogenes</w:t>
            </w:r>
            <w:proofErr w:type="spellEnd"/>
            <w:r>
              <w:t xml:space="preserve"> (disarmed strains only);</w:t>
            </w:r>
          </w:p>
          <w:p w14:paraId="13C2E20A" w14:textId="390827EA" w:rsidR="00FA4627" w:rsidRDefault="00FA4627" w:rsidP="008916E8">
            <w:pPr>
              <w:pStyle w:val="Tablea"/>
              <w:spacing w:after="120"/>
              <w:ind w:left="357" w:hanging="357"/>
            </w:pPr>
            <w:r>
              <w:t>(c)</w:t>
            </w:r>
            <w:r w:rsidR="00CE32C3">
              <w:tab/>
            </w:r>
            <w:r>
              <w:rPr>
                <w:i/>
              </w:rPr>
              <w:t>Agrobacterium tumefaciens</w:t>
            </w:r>
            <w:r>
              <w:t xml:space="preserve"> (disarmed strains only)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664804" w14:textId="77777777" w:rsidR="00FA4627" w:rsidRDefault="00FA4627">
            <w:pPr>
              <w:pStyle w:val="Tabletext0"/>
            </w:pPr>
            <w:r>
              <w:t>Disarmed Ri or Ti plasmids</w:t>
            </w:r>
          </w:p>
        </w:tc>
      </w:tr>
      <w:tr w:rsidR="00FA4627" w14:paraId="1998FC0C" w14:textId="77777777" w:rsidTr="008916E8">
        <w:tc>
          <w:tcPr>
            <w:tcW w:w="7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44A34B" w14:textId="77777777" w:rsidR="00FA4627" w:rsidRPr="00415500" w:rsidRDefault="00FA4627" w:rsidP="008916E8">
            <w:pPr>
              <w:pStyle w:val="Tabletext0"/>
              <w:keepNext/>
              <w:keepLines/>
              <w:rPr>
                <w:b/>
                <w:bCs/>
              </w:rPr>
            </w:pPr>
            <w:r w:rsidRPr="00415500">
              <w:rPr>
                <w:b/>
                <w:bCs/>
              </w:rPr>
              <w:lastRenderedPageBreak/>
              <w:t>6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394F5C" w14:textId="77777777" w:rsidR="00FA4627" w:rsidRDefault="00FA4627">
            <w:pPr>
              <w:pStyle w:val="Tabletext0"/>
            </w:pPr>
            <w:r>
              <w:t>Bacteria</w:t>
            </w:r>
          </w:p>
        </w:tc>
        <w:tc>
          <w:tcPr>
            <w:tcW w:w="40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A65177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2490224A" w14:textId="2BA6C924" w:rsidR="00FA4627" w:rsidRDefault="00FA4627" w:rsidP="00CE32C3">
            <w:pPr>
              <w:pStyle w:val="Tablea"/>
              <w:ind w:left="358" w:hanging="358"/>
            </w:pPr>
            <w:r>
              <w:t>(a)</w:t>
            </w:r>
            <w:r w:rsidR="00CE32C3">
              <w:tab/>
            </w:r>
            <w:proofErr w:type="spellStart"/>
            <w:r>
              <w:rPr>
                <w:i/>
              </w:rPr>
              <w:t>Allorhizobium</w:t>
            </w:r>
            <w:proofErr w:type="spellEnd"/>
            <w:r>
              <w:rPr>
                <w:b/>
              </w:rPr>
              <w:t xml:space="preserve"> </w:t>
            </w:r>
            <w:r>
              <w:t>species;</w:t>
            </w:r>
          </w:p>
          <w:p w14:paraId="4880457A" w14:textId="032439A7" w:rsidR="00FA4627" w:rsidRDefault="00FA4627" w:rsidP="00CE32C3">
            <w:pPr>
              <w:pStyle w:val="Tablea"/>
              <w:ind w:left="358" w:hanging="358"/>
            </w:pPr>
            <w:r>
              <w:t>(b)</w:t>
            </w:r>
            <w:r w:rsidR="00CE32C3">
              <w:tab/>
            </w:r>
            <w:r>
              <w:rPr>
                <w:i/>
              </w:rPr>
              <w:t xml:space="preserve">Corynebacterium </w:t>
            </w:r>
            <w:proofErr w:type="spellStart"/>
            <w:r>
              <w:rPr>
                <w:i/>
              </w:rPr>
              <w:t>glutamicum</w:t>
            </w:r>
            <w:proofErr w:type="spellEnd"/>
            <w:r>
              <w:t>;</w:t>
            </w:r>
          </w:p>
          <w:p w14:paraId="7BF635EE" w14:textId="4F641F0B" w:rsidR="00FA4627" w:rsidRDefault="00FA4627" w:rsidP="00CE32C3">
            <w:pPr>
              <w:pStyle w:val="Tablea"/>
              <w:ind w:left="358" w:hanging="358"/>
            </w:pPr>
            <w:r>
              <w:t>(c)</w:t>
            </w:r>
            <w:r w:rsidR="00CE32C3">
              <w:tab/>
            </w:r>
            <w:r>
              <w:rPr>
                <w:i/>
              </w:rPr>
              <w:t>Lactobacillus</w:t>
            </w:r>
            <w:r>
              <w:rPr>
                <w:b/>
              </w:rPr>
              <w:t xml:space="preserve"> </w:t>
            </w:r>
            <w:r>
              <w:t>species;</w:t>
            </w:r>
          </w:p>
          <w:p w14:paraId="2F7FD8C8" w14:textId="7A232262" w:rsidR="00FA4627" w:rsidRDefault="00FA4627" w:rsidP="00CE32C3">
            <w:pPr>
              <w:pStyle w:val="Tablea"/>
              <w:ind w:left="358" w:hanging="358"/>
            </w:pPr>
            <w:r>
              <w:t>(d)</w:t>
            </w:r>
            <w:r w:rsidR="00CE32C3">
              <w:tab/>
            </w:r>
            <w:r>
              <w:rPr>
                <w:i/>
              </w:rPr>
              <w:t>Lactococcus lactis</w:t>
            </w:r>
            <w:r>
              <w:t>;</w:t>
            </w:r>
          </w:p>
          <w:p w14:paraId="56AC4B18" w14:textId="413AB44F" w:rsidR="00FA4627" w:rsidRDefault="00FA4627" w:rsidP="00CE32C3">
            <w:pPr>
              <w:pStyle w:val="Tablea"/>
              <w:ind w:left="358" w:hanging="358"/>
            </w:pPr>
            <w:r>
              <w:t>(e)</w:t>
            </w:r>
            <w:r w:rsidR="00CE32C3">
              <w:tab/>
            </w:r>
            <w:proofErr w:type="spellStart"/>
            <w:r>
              <w:rPr>
                <w:i/>
              </w:rPr>
              <w:t>Oenococcus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oeni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syn. </w:t>
            </w:r>
            <w:proofErr w:type="spellStart"/>
            <w:r>
              <w:rPr>
                <w:i/>
              </w:rPr>
              <w:t>Leuconostoc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oeni</w:t>
            </w:r>
            <w:proofErr w:type="spellEnd"/>
            <w:r>
              <w:t>;</w:t>
            </w:r>
          </w:p>
          <w:p w14:paraId="2AC9BAC7" w14:textId="42E7D6B5" w:rsidR="00FA4627" w:rsidRDefault="00FA4627" w:rsidP="00CE32C3">
            <w:pPr>
              <w:pStyle w:val="Tablea"/>
              <w:ind w:left="358" w:hanging="358"/>
            </w:pPr>
            <w:r>
              <w:t>(f)</w:t>
            </w:r>
            <w:r w:rsidR="00CE32C3">
              <w:tab/>
            </w:r>
            <w:proofErr w:type="spellStart"/>
            <w:r>
              <w:rPr>
                <w:i/>
              </w:rPr>
              <w:t>Pediococcus</w:t>
            </w:r>
            <w:proofErr w:type="spellEnd"/>
            <w:r>
              <w:t xml:space="preserve"> species;</w:t>
            </w:r>
          </w:p>
          <w:p w14:paraId="180F1CB7" w14:textId="44983D63" w:rsidR="00FA4627" w:rsidRDefault="00FA4627" w:rsidP="00CE32C3">
            <w:pPr>
              <w:pStyle w:val="Tablea"/>
              <w:ind w:left="358" w:hanging="358"/>
            </w:pPr>
            <w:r>
              <w:t>(g)</w:t>
            </w:r>
            <w:r w:rsidR="00CE32C3">
              <w:tab/>
            </w:r>
            <w:r>
              <w:rPr>
                <w:i/>
              </w:rPr>
              <w:t xml:space="preserve">Photobacterium </w:t>
            </w:r>
            <w:proofErr w:type="spellStart"/>
            <w:r>
              <w:rPr>
                <w:i/>
              </w:rPr>
              <w:t>angustum</w:t>
            </w:r>
            <w:proofErr w:type="spellEnd"/>
            <w:r>
              <w:t>;</w:t>
            </w:r>
          </w:p>
          <w:p w14:paraId="16CD69B5" w14:textId="557A14D9" w:rsidR="00FA4627" w:rsidRDefault="00FA4627" w:rsidP="00CE32C3">
            <w:pPr>
              <w:pStyle w:val="Tablea"/>
              <w:ind w:left="358" w:hanging="358"/>
            </w:pPr>
            <w:r>
              <w:t>(h)</w:t>
            </w:r>
            <w:r w:rsidR="00CE32C3">
              <w:tab/>
            </w:r>
            <w:proofErr w:type="spellStart"/>
            <w:r>
              <w:rPr>
                <w:i/>
              </w:rPr>
              <w:t>Pseudoalteromonas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tunicata</w:t>
            </w:r>
            <w:proofErr w:type="spellEnd"/>
            <w:r>
              <w:t>;</w:t>
            </w:r>
          </w:p>
          <w:p w14:paraId="615CF455" w14:textId="63FF0671" w:rsidR="00FA4627" w:rsidRDefault="00FA4627" w:rsidP="00CE32C3">
            <w:pPr>
              <w:pStyle w:val="Tablea"/>
              <w:ind w:left="358" w:hanging="358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CE32C3">
              <w:tab/>
            </w:r>
            <w:r>
              <w:rPr>
                <w:i/>
              </w:rPr>
              <w:t xml:space="preserve">Rhizobium </w:t>
            </w:r>
            <w:r>
              <w:t>species;</w:t>
            </w:r>
          </w:p>
          <w:p w14:paraId="461647D5" w14:textId="2942AD7F" w:rsidR="00FA4627" w:rsidRDefault="00FA4627" w:rsidP="00CE32C3">
            <w:pPr>
              <w:pStyle w:val="Tablea"/>
              <w:ind w:left="358" w:hanging="358"/>
            </w:pPr>
            <w:r>
              <w:t>(j)</w:t>
            </w:r>
            <w:r w:rsidR="00CE32C3">
              <w:tab/>
            </w:r>
            <w:proofErr w:type="spellStart"/>
            <w:r>
              <w:rPr>
                <w:i/>
              </w:rPr>
              <w:t>Sphingopyxis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alaskensis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syn. </w:t>
            </w:r>
            <w:proofErr w:type="spellStart"/>
            <w:r>
              <w:rPr>
                <w:i/>
              </w:rPr>
              <w:t>Sphingomonas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alaskensis</w:t>
            </w:r>
            <w:proofErr w:type="spellEnd"/>
            <w:r>
              <w:t>;</w:t>
            </w:r>
          </w:p>
          <w:p w14:paraId="5FCE7FE2" w14:textId="60FB349D" w:rsidR="00FA4627" w:rsidRDefault="00FA4627" w:rsidP="00CE32C3">
            <w:pPr>
              <w:pStyle w:val="Tablea"/>
              <w:ind w:left="358" w:hanging="358"/>
            </w:pPr>
            <w:r>
              <w:t>(k)</w:t>
            </w:r>
            <w:r w:rsidR="00CE32C3">
              <w:tab/>
            </w:r>
            <w:r>
              <w:rPr>
                <w:i/>
              </w:rPr>
              <w:t>Streptococcus thermophilus</w:t>
            </w:r>
            <w:r>
              <w:t>;</w:t>
            </w:r>
          </w:p>
          <w:p w14:paraId="100CE236" w14:textId="4838E986" w:rsidR="00FA4627" w:rsidRDefault="00FA4627" w:rsidP="00CE32C3">
            <w:pPr>
              <w:pStyle w:val="Tablea"/>
              <w:ind w:left="358" w:hanging="358"/>
            </w:pPr>
            <w:r>
              <w:t>(l)</w:t>
            </w:r>
            <w:r w:rsidR="00CE32C3">
              <w:tab/>
            </w:r>
            <w:proofErr w:type="spellStart"/>
            <w:r>
              <w:rPr>
                <w:i/>
              </w:rPr>
              <w:t>Synechococcus</w:t>
            </w:r>
            <w:proofErr w:type="spellEnd"/>
            <w:r>
              <w:t xml:space="preserve"> species strains PCC 7002, PCC 7942 and WH 8102;</w:t>
            </w:r>
          </w:p>
          <w:p w14:paraId="594EF4AD" w14:textId="6A21DB59" w:rsidR="00FA4627" w:rsidRDefault="00FA4627" w:rsidP="00CE32C3">
            <w:pPr>
              <w:pStyle w:val="Tablea"/>
              <w:ind w:left="358" w:hanging="358"/>
            </w:pPr>
            <w:r>
              <w:t>(m)</w:t>
            </w:r>
            <w:r w:rsidR="00CE32C3">
              <w:tab/>
            </w:r>
            <w:proofErr w:type="spellStart"/>
            <w:r>
              <w:rPr>
                <w:i/>
              </w:rPr>
              <w:t>Synechocystis</w:t>
            </w:r>
            <w:proofErr w:type="spellEnd"/>
            <w:r>
              <w:rPr>
                <w:i/>
              </w:rPr>
              <w:t xml:space="preserve"> </w:t>
            </w:r>
            <w:r>
              <w:t>species strain PCC 6803;</w:t>
            </w:r>
          </w:p>
          <w:p w14:paraId="450D807E" w14:textId="10D23773" w:rsidR="00FA4627" w:rsidRDefault="00FA4627" w:rsidP="00CE32C3">
            <w:pPr>
              <w:pStyle w:val="Tablea"/>
              <w:ind w:left="358" w:hanging="358"/>
            </w:pPr>
            <w:r>
              <w:t>(n)</w:t>
            </w:r>
            <w:r w:rsidR="00CE32C3">
              <w:tab/>
            </w:r>
            <w:r>
              <w:rPr>
                <w:i/>
              </w:rPr>
              <w:t xml:space="preserve">Vibrio cholerae </w:t>
            </w:r>
            <w:r>
              <w:t>CVD103</w:t>
            </w:r>
            <w:r>
              <w:noBreakHyphen/>
              <w:t>HgR;</w:t>
            </w:r>
          </w:p>
          <w:p w14:paraId="32072DFA" w14:textId="593AB8B6" w:rsidR="00FA4627" w:rsidRDefault="00FA4627" w:rsidP="008916E8">
            <w:pPr>
              <w:pStyle w:val="Tablea"/>
              <w:spacing w:after="120"/>
              <w:ind w:left="357" w:hanging="357"/>
              <w:rPr>
                <w:i/>
              </w:rPr>
            </w:pPr>
            <w:r>
              <w:t>(o)</w:t>
            </w:r>
            <w:r w:rsidR="00CE32C3">
              <w:tab/>
            </w:r>
            <w:proofErr w:type="spellStart"/>
            <w:r>
              <w:rPr>
                <w:i/>
              </w:rPr>
              <w:t>Zymomonas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mobilis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7B9F3E" w14:textId="77777777" w:rsidR="00FA4627" w:rsidRDefault="00FA4627" w:rsidP="008916E8">
            <w:pPr>
              <w:pStyle w:val="Tabletext0"/>
              <w:spacing w:after="120"/>
            </w:pPr>
            <w:r>
              <w:t>Non</w:t>
            </w:r>
            <w:r>
              <w:noBreakHyphen/>
              <w:t>conjugative plasmids</w:t>
            </w:r>
          </w:p>
        </w:tc>
      </w:tr>
      <w:tr w:rsidR="00FA4627" w14:paraId="4204018D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0A08C4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7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FF07B8" w14:textId="77777777" w:rsidR="00FA4627" w:rsidRDefault="00FA4627">
            <w:pPr>
              <w:pStyle w:val="Tabletext0"/>
            </w:pPr>
            <w:r>
              <w:t>Fungi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D7E061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02C7CE78" w14:textId="5D8EAE41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proofErr w:type="spellStart"/>
            <w:r>
              <w:rPr>
                <w:i/>
              </w:rPr>
              <w:t>Kluyveromyces</w:t>
            </w:r>
            <w:proofErr w:type="spellEnd"/>
            <w:r>
              <w:rPr>
                <w:i/>
              </w:rPr>
              <w:t xml:space="preserve"> lactis</w:t>
            </w:r>
            <w:r>
              <w:t>;</w:t>
            </w:r>
          </w:p>
          <w:p w14:paraId="46489448" w14:textId="6992F450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rPr>
                <w:i/>
                <w:iCs/>
              </w:rPr>
              <w:t xml:space="preserve">Neurospora </w:t>
            </w:r>
            <w:proofErr w:type="spellStart"/>
            <w:r>
              <w:rPr>
                <w:i/>
                <w:iCs/>
              </w:rPr>
              <w:t>crassa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(</w:t>
            </w:r>
            <w:r>
              <w:t>laboratory strains);</w:t>
            </w:r>
          </w:p>
          <w:p w14:paraId="696D5AF5" w14:textId="12C0B31C" w:rsidR="00FA4627" w:rsidRDefault="00FA4627" w:rsidP="00CE32C3">
            <w:pPr>
              <w:pStyle w:val="Tablea"/>
              <w:ind w:left="348" w:hanging="348"/>
            </w:pPr>
            <w:r>
              <w:t>(c)</w:t>
            </w:r>
            <w:r w:rsidR="00CE32C3">
              <w:tab/>
            </w:r>
            <w:r>
              <w:rPr>
                <w:i/>
              </w:rPr>
              <w:t>Pichia pastoris</w:t>
            </w:r>
            <w:r>
              <w:t>;</w:t>
            </w:r>
          </w:p>
          <w:p w14:paraId="234760D1" w14:textId="7C7B30D1" w:rsidR="00FA4627" w:rsidRDefault="00FA4627" w:rsidP="00CE32C3">
            <w:pPr>
              <w:pStyle w:val="Tablea"/>
              <w:ind w:left="348" w:hanging="348"/>
            </w:pPr>
            <w:r>
              <w:t>(d)</w:t>
            </w:r>
            <w:r w:rsidR="00CE32C3">
              <w:tab/>
            </w:r>
            <w:r>
              <w:rPr>
                <w:i/>
              </w:rPr>
              <w:t>Saccharomyces cerevisiae</w:t>
            </w:r>
            <w:r>
              <w:t>;</w:t>
            </w:r>
          </w:p>
          <w:p w14:paraId="0459F66A" w14:textId="0F85A676" w:rsidR="00FA4627" w:rsidRDefault="00FA4627" w:rsidP="00CE32C3">
            <w:pPr>
              <w:pStyle w:val="Tablea"/>
              <w:ind w:left="348" w:hanging="348"/>
            </w:pPr>
            <w:r>
              <w:t>(e)</w:t>
            </w:r>
            <w:r w:rsidR="00CE32C3">
              <w:tab/>
            </w:r>
            <w:proofErr w:type="spellStart"/>
            <w:r>
              <w:rPr>
                <w:i/>
              </w:rPr>
              <w:t>Schizosaccharomyces</w:t>
            </w:r>
            <w:proofErr w:type="spellEnd"/>
            <w:r>
              <w:rPr>
                <w:i/>
              </w:rPr>
              <w:t xml:space="preserve"> pombe</w:t>
            </w:r>
            <w:r>
              <w:t>;</w:t>
            </w:r>
          </w:p>
          <w:p w14:paraId="0A4EF4BD" w14:textId="2C389CA3" w:rsidR="00FA4627" w:rsidRDefault="00FA4627" w:rsidP="00CE32C3">
            <w:pPr>
              <w:pStyle w:val="Tablea"/>
              <w:ind w:left="348" w:hanging="348"/>
            </w:pPr>
            <w:r>
              <w:t>(f)</w:t>
            </w:r>
            <w:r w:rsidR="00CE32C3">
              <w:tab/>
            </w:r>
            <w:r>
              <w:rPr>
                <w:i/>
              </w:rPr>
              <w:t xml:space="preserve">Trichoderma </w:t>
            </w:r>
            <w:proofErr w:type="spellStart"/>
            <w:r>
              <w:rPr>
                <w:i/>
              </w:rPr>
              <w:t>reesei</w:t>
            </w:r>
            <w:proofErr w:type="spellEnd"/>
            <w:r>
              <w:t>;</w:t>
            </w:r>
          </w:p>
          <w:p w14:paraId="120F9AEE" w14:textId="62B1CC15" w:rsidR="00FA4627" w:rsidRDefault="00FA4627" w:rsidP="008916E8">
            <w:pPr>
              <w:pStyle w:val="Tablea"/>
              <w:spacing w:after="120"/>
              <w:ind w:left="346" w:hanging="346"/>
            </w:pPr>
            <w:r>
              <w:t>(g)</w:t>
            </w:r>
            <w:r w:rsidR="00CE32C3">
              <w:tab/>
            </w:r>
            <w:proofErr w:type="spellStart"/>
            <w:r>
              <w:rPr>
                <w:i/>
              </w:rPr>
              <w:t>Yarrowia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lipolytica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B74CA3" w14:textId="77777777" w:rsidR="00FA4627" w:rsidRDefault="00FA4627">
            <w:pPr>
              <w:pStyle w:val="Tabletext0"/>
            </w:pPr>
            <w:r>
              <w:t>All vectors</w:t>
            </w:r>
          </w:p>
        </w:tc>
      </w:tr>
      <w:tr w:rsidR="00FA4627" w14:paraId="5F0D7EA0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BC4D46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ED421C" w14:textId="77777777" w:rsidR="00FA4627" w:rsidRDefault="00FA4627">
            <w:pPr>
              <w:pStyle w:val="Tabletext0"/>
            </w:pPr>
            <w:r>
              <w:t>Slime moulds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0DF12F" w14:textId="77777777" w:rsidR="00FA4627" w:rsidRDefault="00FA4627">
            <w:pPr>
              <w:pStyle w:val="Tabletext0"/>
            </w:pPr>
            <w:r>
              <w:rPr>
                <w:i/>
              </w:rPr>
              <w:t xml:space="preserve">Dictyostelium </w:t>
            </w:r>
            <w:r>
              <w:t>species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EA56B6" w14:textId="77777777" w:rsidR="00FA4627" w:rsidRDefault="00FA4627" w:rsidP="008916E8">
            <w:pPr>
              <w:pStyle w:val="Tabletext0"/>
              <w:spacing w:after="120"/>
            </w:pPr>
            <w:r>
              <w:rPr>
                <w:i/>
              </w:rPr>
              <w:t xml:space="preserve">Dictyostelium </w:t>
            </w:r>
            <w:r>
              <w:t>shuttle vectors, including those based on the endogenous plasmids Ddp1 and Ddp2</w:t>
            </w:r>
          </w:p>
        </w:tc>
      </w:tr>
      <w:tr w:rsidR="00FA4627" w14:paraId="0038C518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BF994B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9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688B92" w14:textId="77777777" w:rsidR="00FA4627" w:rsidRDefault="00FA4627">
            <w:pPr>
              <w:pStyle w:val="Tabletext0"/>
            </w:pPr>
            <w:r>
              <w:t>Tissue culture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BF11CB" w14:textId="77777777" w:rsidR="00FA4627" w:rsidRDefault="00FA4627">
            <w:pPr>
              <w:pStyle w:val="Tabletext0"/>
            </w:pPr>
            <w:r>
              <w:t>Any of the following if they cannot spontaneously generate a whole animal:</w:t>
            </w:r>
          </w:p>
          <w:p w14:paraId="161A639A" w14:textId="71B29EF3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r>
              <w:t>animal or human cell cultures (including packaging cell lines);</w:t>
            </w:r>
          </w:p>
          <w:p w14:paraId="0D6BD008" w14:textId="56E9997B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t>isolated cells, isolated tissues or isolated organs, whether animal or human;</w:t>
            </w:r>
          </w:p>
          <w:p w14:paraId="7C188883" w14:textId="7885C191" w:rsidR="00FA4627" w:rsidRDefault="00FA4627" w:rsidP="008916E8">
            <w:pPr>
              <w:pStyle w:val="Tablea"/>
              <w:spacing w:after="120"/>
              <w:ind w:left="346" w:hanging="346"/>
            </w:pPr>
            <w:r>
              <w:t>(c)</w:t>
            </w:r>
            <w:r w:rsidR="00CE32C3">
              <w:tab/>
            </w:r>
            <w:r>
              <w:t>early non</w:t>
            </w:r>
            <w:r>
              <w:noBreakHyphen/>
              <w:t xml:space="preserve">human mammalian embryos cultured </w:t>
            </w:r>
            <w:r>
              <w:rPr>
                <w:i/>
              </w:rPr>
              <w:t>in vitro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39FFFA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501DF35C" w14:textId="79EC7420" w:rsidR="00FA4627" w:rsidRDefault="00FA4627" w:rsidP="00CE32C3">
            <w:pPr>
              <w:pStyle w:val="Tablea"/>
              <w:ind w:left="316" w:hanging="316"/>
            </w:pPr>
            <w:r>
              <w:t>(a)</w:t>
            </w:r>
            <w:r w:rsidR="00CE32C3">
              <w:tab/>
            </w:r>
            <w:r>
              <w:t>plasmids;</w:t>
            </w:r>
          </w:p>
          <w:p w14:paraId="280DEC96" w14:textId="69BAB03F" w:rsidR="00FA4627" w:rsidRDefault="00FA4627" w:rsidP="00CE32C3">
            <w:pPr>
              <w:pStyle w:val="Tablea"/>
              <w:ind w:left="316" w:hanging="316"/>
            </w:pPr>
            <w:r>
              <w:t>(b)</w:t>
            </w:r>
            <w:r w:rsidR="00CE32C3">
              <w:tab/>
            </w:r>
            <w:r>
              <w:t>replication defective viral vectors unable to transduce human cells;</w:t>
            </w:r>
          </w:p>
          <w:p w14:paraId="3939FA01" w14:textId="6A3D322B" w:rsidR="00FA4627" w:rsidRDefault="00FA4627" w:rsidP="00CE32C3">
            <w:pPr>
              <w:pStyle w:val="Tablea"/>
              <w:spacing w:after="60"/>
              <w:ind w:left="316" w:hanging="316"/>
            </w:pPr>
            <w:r>
              <w:t>(c)</w:t>
            </w:r>
            <w:r w:rsidR="00CE32C3">
              <w:tab/>
            </w:r>
            <w:proofErr w:type="spellStart"/>
            <w:r>
              <w:t>polyhedrin</w:t>
            </w:r>
            <w:proofErr w:type="spellEnd"/>
            <w:r>
              <w:t xml:space="preserve"> minus forms of the baculovirus </w:t>
            </w:r>
            <w:proofErr w:type="spellStart"/>
            <w:r>
              <w:rPr>
                <w:i/>
              </w:rPr>
              <w:t>Autographa</w:t>
            </w:r>
            <w:proofErr w:type="spellEnd"/>
            <w:r>
              <w:rPr>
                <w:i/>
              </w:rPr>
              <w:t xml:space="preserve"> californica</w:t>
            </w:r>
            <w:r>
              <w:t xml:space="preserve"> nuclear polyhedrosis virus (ACNPV)</w:t>
            </w:r>
          </w:p>
        </w:tc>
      </w:tr>
      <w:tr w:rsidR="00FA4627" w14:paraId="5E9D716F" w14:textId="77777777" w:rsidTr="008916E8">
        <w:tc>
          <w:tcPr>
            <w:tcW w:w="74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EDDD32" w14:textId="77777777" w:rsidR="00FA4627" w:rsidRPr="00415500" w:rsidRDefault="00FA4627">
            <w:pPr>
              <w:pStyle w:val="Tabletext0"/>
              <w:rPr>
                <w:b/>
                <w:bCs/>
              </w:rPr>
            </w:pPr>
            <w:r w:rsidRPr="00415500">
              <w:rPr>
                <w:b/>
                <w:bCs/>
              </w:rPr>
              <w:t>10</w:t>
            </w:r>
          </w:p>
        </w:tc>
        <w:tc>
          <w:tcPr>
            <w:tcW w:w="109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4B98D6" w14:textId="77777777" w:rsidR="00FA4627" w:rsidRDefault="00FA4627">
            <w:pPr>
              <w:pStyle w:val="Tabletext0"/>
            </w:pPr>
            <w:r>
              <w:t>Tissue culture</w:t>
            </w:r>
          </w:p>
        </w:tc>
        <w:tc>
          <w:tcPr>
            <w:tcW w:w="399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333185" w14:textId="77777777" w:rsidR="00FA4627" w:rsidRDefault="00FA4627">
            <w:pPr>
              <w:pStyle w:val="Tabletext0"/>
            </w:pPr>
            <w:r>
              <w:t>Either of the following if they are not intended, and are not likely without human intervention, to vegetatively propagate, flower or regenerate into a whole plant:</w:t>
            </w:r>
          </w:p>
          <w:p w14:paraId="65FF84D2" w14:textId="37ACF8CC" w:rsidR="00FA4627" w:rsidRDefault="00FA4627" w:rsidP="00CE32C3">
            <w:pPr>
              <w:pStyle w:val="Tablea"/>
              <w:ind w:left="348" w:hanging="348"/>
            </w:pPr>
            <w:r>
              <w:t>(a)</w:t>
            </w:r>
            <w:r w:rsidR="00CE32C3">
              <w:tab/>
            </w:r>
            <w:r>
              <w:t>plant cell cultures;</w:t>
            </w:r>
          </w:p>
          <w:p w14:paraId="16974D66" w14:textId="5F5520B6" w:rsidR="00FA4627" w:rsidRDefault="00FA4627" w:rsidP="00CE32C3">
            <w:pPr>
              <w:pStyle w:val="Tablea"/>
              <w:ind w:left="348" w:hanging="348"/>
            </w:pPr>
            <w:r>
              <w:t>(b)</w:t>
            </w:r>
            <w:r w:rsidR="00CE32C3">
              <w:tab/>
            </w:r>
            <w:r>
              <w:t>isolated plant tissues or organs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581051E" w14:textId="77777777" w:rsidR="00FA4627" w:rsidRDefault="00FA4627">
            <w:pPr>
              <w:pStyle w:val="Tabletext0"/>
            </w:pPr>
            <w:r>
              <w:t>Any of the following:</w:t>
            </w:r>
          </w:p>
          <w:p w14:paraId="01AE192F" w14:textId="04AF5F02" w:rsidR="00FA4627" w:rsidRDefault="00FA4627" w:rsidP="00CE32C3">
            <w:pPr>
              <w:pStyle w:val="Tablea"/>
              <w:ind w:left="316" w:hanging="316"/>
            </w:pPr>
            <w:r>
              <w:t>(a)</w:t>
            </w:r>
            <w:r w:rsidR="00CE32C3">
              <w:tab/>
            </w:r>
            <w:r>
              <w:t xml:space="preserve">Disarmed Ri or Ti plasmids in </w:t>
            </w:r>
            <w:r>
              <w:rPr>
                <w:i/>
              </w:rPr>
              <w:t xml:space="preserve">Agrobacterium </w:t>
            </w:r>
            <w:proofErr w:type="spellStart"/>
            <w:r>
              <w:rPr>
                <w:i/>
              </w:rPr>
              <w:t>radiobacter</w:t>
            </w:r>
            <w:proofErr w:type="spellEnd"/>
            <w:r>
              <w:t xml:space="preserve">, </w:t>
            </w:r>
            <w:r>
              <w:rPr>
                <w:i/>
              </w:rPr>
              <w:t xml:space="preserve">Agrobacterium </w:t>
            </w:r>
            <w:proofErr w:type="spellStart"/>
            <w:r>
              <w:rPr>
                <w:i/>
              </w:rPr>
              <w:t>rhizogenes</w:t>
            </w:r>
            <w:proofErr w:type="spellEnd"/>
            <w:r>
              <w:t xml:space="preserve"> (disarmed strains only) or </w:t>
            </w:r>
            <w:r>
              <w:rPr>
                <w:i/>
              </w:rPr>
              <w:t xml:space="preserve">Agrobacterium tumefaciens </w:t>
            </w:r>
            <w:r>
              <w:t>(disarmed strains only);</w:t>
            </w:r>
          </w:p>
          <w:p w14:paraId="0F08C5EB" w14:textId="646B9605" w:rsidR="00FA4627" w:rsidRDefault="00FA4627" w:rsidP="008916E8">
            <w:pPr>
              <w:pStyle w:val="Tabletext0"/>
              <w:spacing w:after="120"/>
              <w:ind w:left="318" w:hanging="318"/>
            </w:pPr>
            <w:r>
              <w:t>(b)</w:t>
            </w:r>
            <w:r w:rsidR="00CE32C3">
              <w:tab/>
            </w:r>
            <w:r>
              <w:t>non</w:t>
            </w:r>
            <w:r>
              <w:noBreakHyphen/>
              <w:t>pathogenic viral vectors</w:t>
            </w:r>
          </w:p>
        </w:tc>
      </w:tr>
    </w:tbl>
    <w:p w14:paraId="59158E7B" w14:textId="77777777" w:rsidR="00FA4627" w:rsidRDefault="00FA4627" w:rsidP="00FA4627">
      <w:pPr>
        <w:rPr>
          <w:szCs w:val="20"/>
        </w:rPr>
      </w:pPr>
    </w:p>
    <w:p w14:paraId="2B07F8C0" w14:textId="77777777" w:rsidR="00FA4627" w:rsidRDefault="00FA4627" w:rsidP="00FA4627">
      <w:pPr>
        <w:pStyle w:val="ActHead2"/>
        <w:pageBreakBefore/>
      </w:pPr>
      <w:bookmarkStart w:id="8" w:name="_Toc8890165"/>
      <w:r>
        <w:rPr>
          <w:rStyle w:val="CharPartNo"/>
        </w:rPr>
        <w:lastRenderedPageBreak/>
        <w:t>Part 3</w:t>
      </w:r>
      <w:r>
        <w:rPr>
          <w:bCs/>
          <w:szCs w:val="28"/>
        </w:rPr>
        <w:t>—</w:t>
      </w:r>
      <w:r>
        <w:rPr>
          <w:rStyle w:val="CharPartText"/>
        </w:rPr>
        <w:t>Definitions</w:t>
      </w:r>
      <w:bookmarkEnd w:id="8"/>
    </w:p>
    <w:p w14:paraId="6BDE9F16" w14:textId="15A9C6B5" w:rsidR="00FA4627" w:rsidRDefault="00FA4627" w:rsidP="00CE32C3">
      <w:pPr>
        <w:pStyle w:val="subsection"/>
        <w:tabs>
          <w:tab w:val="clear" w:pos="1021"/>
        </w:tabs>
      </w:pPr>
      <w:r>
        <w:t>In this Schedule:</w:t>
      </w:r>
    </w:p>
    <w:p w14:paraId="5689F7D1" w14:textId="77777777" w:rsidR="00FA4627" w:rsidRDefault="00FA4627" w:rsidP="00CE32C3">
      <w:pPr>
        <w:pStyle w:val="Definition"/>
        <w:ind w:left="567"/>
      </w:pPr>
      <w:r>
        <w:rPr>
          <w:b/>
          <w:bCs/>
          <w:i/>
          <w:iCs/>
        </w:rPr>
        <w:t>code for</w:t>
      </w:r>
      <w:r>
        <w:t>, in relation to a toxin, means</w:t>
      </w:r>
      <w:r>
        <w:rPr>
          <w:bCs/>
          <w:iCs/>
          <w:szCs w:val="22"/>
        </w:rPr>
        <w:t xml:space="preserve"> </w:t>
      </w:r>
      <w:r>
        <w:t>to specify the amino acid sequence of the toxin.</w:t>
      </w:r>
    </w:p>
    <w:p w14:paraId="05F4EB44" w14:textId="77777777" w:rsidR="00FA4627" w:rsidRDefault="00FA4627" w:rsidP="00CE32C3">
      <w:pPr>
        <w:pStyle w:val="Definition"/>
        <w:ind w:left="567"/>
      </w:pPr>
      <w:r>
        <w:rPr>
          <w:b/>
          <w:i/>
        </w:rPr>
        <w:t>non</w:t>
      </w:r>
      <w:r>
        <w:rPr>
          <w:b/>
          <w:i/>
        </w:rPr>
        <w:noBreakHyphen/>
        <w:t xml:space="preserve">conjugative plasmid </w:t>
      </w:r>
      <w:r>
        <w:t>means a plasmid that is not self</w:t>
      </w:r>
      <w:r>
        <w:noBreakHyphen/>
        <w:t>transmissible, and includes, but is not limited to, non</w:t>
      </w:r>
      <w:r>
        <w:noBreakHyphen/>
        <w:t>conjugative forms of the following plasmids:</w:t>
      </w:r>
    </w:p>
    <w:p w14:paraId="1FF2371E" w14:textId="2A6553FB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(a)</w:t>
      </w:r>
      <w:r w:rsidR="00CE32C3">
        <w:tab/>
      </w:r>
      <w:r>
        <w:t>bacterial artificial chromosomes (BACs);</w:t>
      </w:r>
    </w:p>
    <w:p w14:paraId="2A394235" w14:textId="1585CBC3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(b)</w:t>
      </w:r>
      <w:r>
        <w:tab/>
      </w:r>
      <w:proofErr w:type="spellStart"/>
      <w:r>
        <w:t>cosmids</w:t>
      </w:r>
      <w:proofErr w:type="spellEnd"/>
      <w:r>
        <w:t>;</w:t>
      </w:r>
    </w:p>
    <w:p w14:paraId="71ADA997" w14:textId="0C538C91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(c)</w:t>
      </w:r>
      <w:r>
        <w:tab/>
        <w:t>P1 artificial chromosomes (PACs);</w:t>
      </w:r>
    </w:p>
    <w:p w14:paraId="2E500ADB" w14:textId="7C445BFB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(d)</w:t>
      </w:r>
      <w:r w:rsidR="00CE32C3">
        <w:tab/>
      </w:r>
      <w:r>
        <w:t>yeast artificial chromosomes (YACs).</w:t>
      </w:r>
    </w:p>
    <w:p w14:paraId="4FBD36EB" w14:textId="77777777" w:rsidR="00FA4627" w:rsidRDefault="00FA4627" w:rsidP="00CE32C3">
      <w:pPr>
        <w:pStyle w:val="Definition"/>
        <w:ind w:left="567"/>
      </w:pPr>
      <w:r>
        <w:rPr>
          <w:b/>
          <w:i/>
        </w:rPr>
        <w:t>non</w:t>
      </w:r>
      <w:r>
        <w:rPr>
          <w:b/>
          <w:i/>
        </w:rPr>
        <w:noBreakHyphen/>
        <w:t xml:space="preserve">vector system </w:t>
      </w:r>
      <w:r>
        <w:t>means a system in which donor nucleic acid is or was introduced into a host cell:</w:t>
      </w:r>
    </w:p>
    <w:p w14:paraId="28F0BA87" w14:textId="2088B69F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(a)</w:t>
      </w:r>
      <w:r>
        <w:tab/>
        <w:t>in the absence of a nucleic acid</w:t>
      </w:r>
      <w:r>
        <w:noBreakHyphen/>
        <w:t>based vector; or</w:t>
      </w:r>
    </w:p>
    <w:p w14:paraId="363088C3" w14:textId="6DC10278" w:rsidR="00FA4627" w:rsidRDefault="00FA4627" w:rsidP="00CE32C3">
      <w:pPr>
        <w:pStyle w:val="paragraph"/>
        <w:tabs>
          <w:tab w:val="clear" w:pos="1531"/>
        </w:tabs>
        <w:ind w:left="1276" w:hanging="567"/>
      </w:pPr>
      <w:r>
        <w:t>(b)</w:t>
      </w:r>
      <w:r>
        <w:tab/>
        <w:t>using a nucleic acid</w:t>
      </w:r>
      <w:r>
        <w:noBreakHyphen/>
        <w:t>based vector in the course of a previous dealing and the vector is:</w:t>
      </w:r>
    </w:p>
    <w:p w14:paraId="7EFB71C2" w14:textId="66B72776" w:rsidR="00FA4627" w:rsidRDefault="00FA4627" w:rsidP="00CE32C3">
      <w:pPr>
        <w:pStyle w:val="paragraphsub"/>
        <w:tabs>
          <w:tab w:val="clear" w:pos="1985"/>
        </w:tabs>
        <w:ind w:left="1843" w:hanging="425"/>
      </w:pPr>
      <w:r>
        <w:t>(</w:t>
      </w:r>
      <w:proofErr w:type="spellStart"/>
      <w:r>
        <w:t>i</w:t>
      </w:r>
      <w:proofErr w:type="spellEnd"/>
      <w:r>
        <w:t>)</w:t>
      </w:r>
      <w:r>
        <w:tab/>
        <w:t>no longer present; or</w:t>
      </w:r>
    </w:p>
    <w:p w14:paraId="0F482647" w14:textId="1B71D55A" w:rsidR="00FA4627" w:rsidRDefault="00FA4627" w:rsidP="00CE32C3">
      <w:pPr>
        <w:pStyle w:val="paragraphsub"/>
        <w:tabs>
          <w:tab w:val="clear" w:pos="1985"/>
        </w:tabs>
        <w:ind w:left="1843" w:hanging="425"/>
      </w:pPr>
      <w:r>
        <w:t>(ii)</w:t>
      </w:r>
      <w:r>
        <w:tab/>
        <w:t>present but cannot be remobilised from a host cell.</w:t>
      </w:r>
    </w:p>
    <w:p w14:paraId="5DF11C93" w14:textId="5A51FFE5" w:rsidR="00FA4627" w:rsidRPr="00FA4627" w:rsidRDefault="00FA4627" w:rsidP="00CE32C3">
      <w:pPr>
        <w:pStyle w:val="notetext"/>
        <w:ind w:left="1701" w:hanging="1134"/>
        <w:rPr>
          <w:rFonts w:ascii="Times New Roman" w:hAnsi="Times New Roman" w:cs="Times New Roman"/>
          <w:sz w:val="22"/>
        </w:rPr>
      </w:pPr>
      <w:r w:rsidRPr="00FA4627">
        <w:rPr>
          <w:rFonts w:ascii="Times New Roman" w:hAnsi="Times New Roman" w:cs="Times New Roman"/>
          <w:sz w:val="22"/>
        </w:rPr>
        <w:t>Example 1:</w:t>
      </w:r>
      <w:r w:rsidRPr="00FA4627">
        <w:rPr>
          <w:rFonts w:ascii="Times New Roman" w:hAnsi="Times New Roman" w:cs="Times New Roman"/>
          <w:sz w:val="22"/>
        </w:rPr>
        <w:tab/>
        <w:t>A system mentioned in paragraph</w:t>
      </w:r>
      <w:r w:rsidR="00CE32C3">
        <w:rPr>
          <w:rFonts w:ascii="Times New Roman" w:hAnsi="Times New Roman" w:cs="Times New Roman"/>
          <w:sz w:val="22"/>
        </w:rPr>
        <w:t xml:space="preserve"> </w:t>
      </w:r>
      <w:r w:rsidRPr="00FA4627">
        <w:rPr>
          <w:rFonts w:ascii="Times New Roman" w:hAnsi="Times New Roman" w:cs="Times New Roman"/>
          <w:sz w:val="22"/>
        </w:rPr>
        <w:t>(a) might involve the use of electroporation or particle bombardment.</w:t>
      </w:r>
    </w:p>
    <w:p w14:paraId="105E5ED6" w14:textId="161A9196" w:rsidR="00FA4627" w:rsidRPr="00FA4627" w:rsidRDefault="00FA4627" w:rsidP="00CE32C3">
      <w:pPr>
        <w:spacing w:before="120" w:line="259" w:lineRule="auto"/>
        <w:ind w:left="1701" w:hanging="1134"/>
        <w:rPr>
          <w:rFonts w:ascii="Times New Roman" w:hAnsi="Times New Roman" w:cs="Times New Roman"/>
          <w:sz w:val="22"/>
        </w:rPr>
      </w:pPr>
      <w:r w:rsidRPr="00FA4627">
        <w:rPr>
          <w:rFonts w:ascii="Times New Roman" w:hAnsi="Times New Roman" w:cs="Times New Roman"/>
          <w:sz w:val="22"/>
        </w:rPr>
        <w:t>Example 2:</w:t>
      </w:r>
      <w:r w:rsidRPr="00FA4627">
        <w:rPr>
          <w:rFonts w:ascii="Times New Roman" w:hAnsi="Times New Roman" w:cs="Times New Roman"/>
          <w:sz w:val="22"/>
        </w:rPr>
        <w:tab/>
        <w:t>A system mentioned in paragraph</w:t>
      </w:r>
      <w:r w:rsidR="00CE32C3">
        <w:rPr>
          <w:rFonts w:ascii="Times New Roman" w:hAnsi="Times New Roman" w:cs="Times New Roman"/>
          <w:sz w:val="22"/>
        </w:rPr>
        <w:t xml:space="preserve"> </w:t>
      </w:r>
      <w:r w:rsidRPr="00FA4627">
        <w:rPr>
          <w:rFonts w:ascii="Times New Roman" w:hAnsi="Times New Roman" w:cs="Times New Roman"/>
          <w:sz w:val="22"/>
        </w:rPr>
        <w:t>(b) might involve cells that were transduced with a replication defective retroviral vector in which no vector particles remain</w:t>
      </w:r>
      <w:r w:rsidR="00415500">
        <w:rPr>
          <w:rFonts w:ascii="Times New Roman" w:hAnsi="Times New Roman" w:cs="Times New Roman"/>
          <w:sz w:val="22"/>
        </w:rPr>
        <w:t>.</w:t>
      </w:r>
    </w:p>
    <w:sectPr w:rsidR="00FA4627" w:rsidRPr="00FA4627" w:rsidSect="00415500">
      <w:pgSz w:w="11906" w:h="16838" w:code="9"/>
      <w:pgMar w:top="1135" w:right="991" w:bottom="567" w:left="851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B66" w14:textId="77777777" w:rsidR="00931C6B" w:rsidRDefault="00931C6B" w:rsidP="00C37A29">
      <w:pPr>
        <w:spacing w:after="0"/>
      </w:pPr>
      <w:r>
        <w:separator/>
      </w:r>
    </w:p>
  </w:endnote>
  <w:endnote w:type="continuationSeparator" w:id="0">
    <w:p w14:paraId="0DA7A3C3" w14:textId="77777777" w:rsidR="00931C6B" w:rsidRDefault="00931C6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257CA24C" w:rsidR="00BF57F3" w:rsidRPr="00CA6E63" w:rsidRDefault="009C0BA4" w:rsidP="00415500">
    <w:pPr>
      <w:pStyle w:val="Footer"/>
      <w:tabs>
        <w:tab w:val="clear" w:pos="4513"/>
        <w:tab w:val="clear" w:pos="9026"/>
        <w:tab w:val="center" w:pos="5103"/>
        <w:tab w:val="right" w:pos="10206"/>
      </w:tabs>
      <w:jc w:val="center"/>
    </w:pPr>
    <w:r>
      <w:t>NLRD Application Form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BE012A">
          <w:t>2 – Updated 3 April 2024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3C69" w14:textId="77777777" w:rsidR="00931C6B" w:rsidRDefault="00931C6B" w:rsidP="00C37A29">
      <w:pPr>
        <w:spacing w:after="0"/>
      </w:pPr>
      <w:r>
        <w:separator/>
      </w:r>
    </w:p>
  </w:footnote>
  <w:footnote w:type="continuationSeparator" w:id="0">
    <w:p w14:paraId="40CB8072" w14:textId="77777777" w:rsidR="00931C6B" w:rsidRDefault="00931C6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04F7AE1F" w:rsidR="00BF57F3" w:rsidRPr="00405064" w:rsidRDefault="00BF57F3" w:rsidP="000E6787">
    <w:pPr>
      <w:pStyle w:val="Header"/>
      <w:tabs>
        <w:tab w:val="clear" w:pos="4513"/>
        <w:tab w:val="clear" w:pos="9026"/>
      </w:tabs>
      <w:jc w:val="right"/>
      <w:rPr>
        <w:b/>
        <w:bCs/>
        <w:color w:val="375A9B" w:themeColor="accent6" w:themeShade="BF"/>
        <w:sz w:val="32"/>
        <w:szCs w:val="32"/>
      </w:rPr>
    </w:pPr>
    <w:r w:rsidRPr="00405064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7" name="Picture 7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787">
      <w:rPr>
        <w:b/>
        <w:bCs/>
        <w:color w:val="375A9B" w:themeColor="accent6" w:themeShade="BF"/>
        <w:sz w:val="32"/>
        <w:szCs w:val="32"/>
      </w:rPr>
      <w:t>Application for an Exempt Dealing</w:t>
    </w:r>
  </w:p>
  <w:p w14:paraId="25556899" w14:textId="1C383D9D" w:rsidR="00BF57F3" w:rsidRPr="00405064" w:rsidRDefault="0051185C" w:rsidP="00D82376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405064">
      <w:rPr>
        <w:rFonts w:cs="Arial"/>
        <w:color w:val="375A9B" w:themeColor="accent6" w:themeShade="BF"/>
        <w:sz w:val="24"/>
        <w:szCs w:val="20"/>
      </w:rPr>
      <w:t>Institutional Bios</w:t>
    </w:r>
    <w:r w:rsidR="004C7F96" w:rsidRPr="00405064">
      <w:rPr>
        <w:rFonts w:cs="Arial"/>
        <w:color w:val="375A9B" w:themeColor="accent6" w:themeShade="BF"/>
        <w:sz w:val="24"/>
        <w:szCs w:val="20"/>
      </w:rPr>
      <w:t>afety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725418D"/>
    <w:multiLevelType w:val="multilevel"/>
    <w:tmpl w:val="60200626"/>
    <w:numStyleLink w:val="Listailist"/>
  </w:abstractNum>
  <w:abstractNum w:abstractNumId="2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E0178A6"/>
    <w:multiLevelType w:val="multilevel"/>
    <w:tmpl w:val="D77AE808"/>
    <w:numStyleLink w:val="Bullets"/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6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D142E1"/>
    <w:multiLevelType w:val="multilevel"/>
    <w:tmpl w:val="13EE19C0"/>
    <w:numStyleLink w:val="AppendixList"/>
  </w:abstractNum>
  <w:abstractNum w:abstractNumId="8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0" w15:restartNumberingAfterBreak="0">
    <w:nsid w:val="51DB0A77"/>
    <w:multiLevelType w:val="hybridMultilevel"/>
    <w:tmpl w:val="08945DDA"/>
    <w:lvl w:ilvl="0" w:tplc="FC840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73734"/>
    <w:multiLevelType w:val="hybridMultilevel"/>
    <w:tmpl w:val="1CB21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3" w15:restartNumberingAfterBreak="0">
    <w:nsid w:val="60FD0691"/>
    <w:multiLevelType w:val="multilevel"/>
    <w:tmpl w:val="97DAEA0E"/>
    <w:numStyleLink w:val="Numbering"/>
  </w:abstractNum>
  <w:abstractNum w:abstractNumId="14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16" w15:restartNumberingAfterBreak="0">
    <w:nsid w:val="70B100A0"/>
    <w:multiLevelType w:val="multilevel"/>
    <w:tmpl w:val="C09471FA"/>
    <w:numStyleLink w:val="TableListlist"/>
  </w:abstractNum>
  <w:abstractNum w:abstractNumId="17" w15:restartNumberingAfterBreak="0">
    <w:nsid w:val="7BBF2FE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75A9B" w:themeColor="accent6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6C2C6C"/>
    <w:multiLevelType w:val="multilevel"/>
    <w:tmpl w:val="7DA45DC0"/>
    <w:numStyleLink w:val="ListHeadings"/>
  </w:abstractNum>
  <w:num w:numId="1" w16cid:durableId="435029834">
    <w:abstractNumId w:val="12"/>
  </w:num>
  <w:num w:numId="2" w16cid:durableId="1397169416">
    <w:abstractNumId w:val="4"/>
  </w:num>
  <w:num w:numId="3" w16cid:durableId="1667050302">
    <w:abstractNumId w:val="2"/>
  </w:num>
  <w:num w:numId="4" w16cid:durableId="1930380798">
    <w:abstractNumId w:val="8"/>
  </w:num>
  <w:num w:numId="5" w16cid:durableId="1818569489">
    <w:abstractNumId w:val="6"/>
  </w:num>
  <w:num w:numId="6" w16cid:durableId="1561820415">
    <w:abstractNumId w:val="7"/>
  </w:num>
  <w:num w:numId="7" w16cid:durableId="1429229020">
    <w:abstractNumId w:val="3"/>
  </w:num>
  <w:num w:numId="8" w16cid:durableId="1073313997">
    <w:abstractNumId w:val="18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308126022">
    <w:abstractNumId w:val="15"/>
  </w:num>
  <w:num w:numId="10" w16cid:durableId="834884411">
    <w:abstractNumId w:val="5"/>
  </w:num>
  <w:num w:numId="11" w16cid:durableId="1363358235">
    <w:abstractNumId w:val="13"/>
  </w:num>
  <w:num w:numId="12" w16cid:durableId="1272397452">
    <w:abstractNumId w:val="16"/>
  </w:num>
  <w:num w:numId="13" w16cid:durableId="1848250157">
    <w:abstractNumId w:val="1"/>
  </w:num>
  <w:num w:numId="14" w16cid:durableId="867180923">
    <w:abstractNumId w:val="9"/>
  </w:num>
  <w:num w:numId="15" w16cid:durableId="104741355">
    <w:abstractNumId w:val="0"/>
  </w:num>
  <w:num w:numId="16" w16cid:durableId="319162818">
    <w:abstractNumId w:val="14"/>
  </w:num>
  <w:num w:numId="17" w16cid:durableId="1138958177">
    <w:abstractNumId w:val="17"/>
  </w:num>
  <w:num w:numId="18" w16cid:durableId="447043081">
    <w:abstractNumId w:val="11"/>
  </w:num>
  <w:num w:numId="19" w16cid:durableId="179479131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37D5"/>
    <w:rsid w:val="00016610"/>
    <w:rsid w:val="000169A4"/>
    <w:rsid w:val="00017209"/>
    <w:rsid w:val="00023C4F"/>
    <w:rsid w:val="00024166"/>
    <w:rsid w:val="000269CD"/>
    <w:rsid w:val="00036265"/>
    <w:rsid w:val="00037475"/>
    <w:rsid w:val="00040CAD"/>
    <w:rsid w:val="00043F97"/>
    <w:rsid w:val="000462FD"/>
    <w:rsid w:val="000546AB"/>
    <w:rsid w:val="0005764D"/>
    <w:rsid w:val="000622CD"/>
    <w:rsid w:val="00067576"/>
    <w:rsid w:val="000724AE"/>
    <w:rsid w:val="000870B9"/>
    <w:rsid w:val="00093C70"/>
    <w:rsid w:val="000C156E"/>
    <w:rsid w:val="000C206B"/>
    <w:rsid w:val="000C2639"/>
    <w:rsid w:val="000D0443"/>
    <w:rsid w:val="000D2B4B"/>
    <w:rsid w:val="000D337A"/>
    <w:rsid w:val="000E03B3"/>
    <w:rsid w:val="000E6787"/>
    <w:rsid w:val="000E7A37"/>
    <w:rsid w:val="000F68B0"/>
    <w:rsid w:val="000F6917"/>
    <w:rsid w:val="000F6BAC"/>
    <w:rsid w:val="0010127F"/>
    <w:rsid w:val="0010304F"/>
    <w:rsid w:val="00103276"/>
    <w:rsid w:val="00112E8F"/>
    <w:rsid w:val="00113775"/>
    <w:rsid w:val="0011736D"/>
    <w:rsid w:val="001215A5"/>
    <w:rsid w:val="00125F44"/>
    <w:rsid w:val="001268BC"/>
    <w:rsid w:val="00156958"/>
    <w:rsid w:val="00165DD5"/>
    <w:rsid w:val="0017473E"/>
    <w:rsid w:val="00180BA5"/>
    <w:rsid w:val="00186710"/>
    <w:rsid w:val="00187622"/>
    <w:rsid w:val="001A0271"/>
    <w:rsid w:val="001A0D77"/>
    <w:rsid w:val="001B38E2"/>
    <w:rsid w:val="001C33C1"/>
    <w:rsid w:val="001C4566"/>
    <w:rsid w:val="001C735D"/>
    <w:rsid w:val="001C7835"/>
    <w:rsid w:val="001D260B"/>
    <w:rsid w:val="001D3AFD"/>
    <w:rsid w:val="001D6BDE"/>
    <w:rsid w:val="001F13C1"/>
    <w:rsid w:val="001F3B8A"/>
    <w:rsid w:val="001F446D"/>
    <w:rsid w:val="00203417"/>
    <w:rsid w:val="00211125"/>
    <w:rsid w:val="00216512"/>
    <w:rsid w:val="00220A5C"/>
    <w:rsid w:val="00221AB7"/>
    <w:rsid w:val="00222F8C"/>
    <w:rsid w:val="00226B24"/>
    <w:rsid w:val="00240C11"/>
    <w:rsid w:val="00243A38"/>
    <w:rsid w:val="0024580B"/>
    <w:rsid w:val="00245834"/>
    <w:rsid w:val="00245B32"/>
    <w:rsid w:val="00246435"/>
    <w:rsid w:val="00246BCF"/>
    <w:rsid w:val="00247575"/>
    <w:rsid w:val="00254D2E"/>
    <w:rsid w:val="00270834"/>
    <w:rsid w:val="0027605E"/>
    <w:rsid w:val="002A7E84"/>
    <w:rsid w:val="002B611A"/>
    <w:rsid w:val="002C2358"/>
    <w:rsid w:val="002C3B3D"/>
    <w:rsid w:val="002C64B1"/>
    <w:rsid w:val="002C65E1"/>
    <w:rsid w:val="002D1E7D"/>
    <w:rsid w:val="002F19A5"/>
    <w:rsid w:val="002F6B72"/>
    <w:rsid w:val="00305171"/>
    <w:rsid w:val="003071C5"/>
    <w:rsid w:val="00307524"/>
    <w:rsid w:val="00307A86"/>
    <w:rsid w:val="00315675"/>
    <w:rsid w:val="00326FE5"/>
    <w:rsid w:val="003310B4"/>
    <w:rsid w:val="00343D43"/>
    <w:rsid w:val="0034680A"/>
    <w:rsid w:val="00350F33"/>
    <w:rsid w:val="00351C1E"/>
    <w:rsid w:val="003573A0"/>
    <w:rsid w:val="00357625"/>
    <w:rsid w:val="00363FF8"/>
    <w:rsid w:val="00365A8E"/>
    <w:rsid w:val="00365DA0"/>
    <w:rsid w:val="00371471"/>
    <w:rsid w:val="00372A28"/>
    <w:rsid w:val="00372E12"/>
    <w:rsid w:val="003754C4"/>
    <w:rsid w:val="0037721D"/>
    <w:rsid w:val="003773A4"/>
    <w:rsid w:val="00380407"/>
    <w:rsid w:val="0038102A"/>
    <w:rsid w:val="003A1D19"/>
    <w:rsid w:val="003A56DF"/>
    <w:rsid w:val="003B67D3"/>
    <w:rsid w:val="003C3127"/>
    <w:rsid w:val="003C5F0B"/>
    <w:rsid w:val="003C62E5"/>
    <w:rsid w:val="003D23A3"/>
    <w:rsid w:val="003D3B31"/>
    <w:rsid w:val="003D3EBF"/>
    <w:rsid w:val="003D5856"/>
    <w:rsid w:val="003D6249"/>
    <w:rsid w:val="003E3212"/>
    <w:rsid w:val="004020A5"/>
    <w:rsid w:val="00404E4F"/>
    <w:rsid w:val="00405064"/>
    <w:rsid w:val="00415500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26F"/>
    <w:rsid w:val="00464BF8"/>
    <w:rsid w:val="004738EE"/>
    <w:rsid w:val="00480868"/>
    <w:rsid w:val="0049332D"/>
    <w:rsid w:val="004978AC"/>
    <w:rsid w:val="004A7274"/>
    <w:rsid w:val="004B034B"/>
    <w:rsid w:val="004B3388"/>
    <w:rsid w:val="004B609E"/>
    <w:rsid w:val="004C188B"/>
    <w:rsid w:val="004C1B0D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4F40A6"/>
    <w:rsid w:val="005012CB"/>
    <w:rsid w:val="0051185C"/>
    <w:rsid w:val="005119F9"/>
    <w:rsid w:val="005141E8"/>
    <w:rsid w:val="0051497F"/>
    <w:rsid w:val="00520578"/>
    <w:rsid w:val="005216B6"/>
    <w:rsid w:val="0053448E"/>
    <w:rsid w:val="0054065F"/>
    <w:rsid w:val="00545E55"/>
    <w:rsid w:val="00550C99"/>
    <w:rsid w:val="00553413"/>
    <w:rsid w:val="0055719E"/>
    <w:rsid w:val="00564243"/>
    <w:rsid w:val="005777E0"/>
    <w:rsid w:val="0058369E"/>
    <w:rsid w:val="00591A59"/>
    <w:rsid w:val="00593314"/>
    <w:rsid w:val="00594496"/>
    <w:rsid w:val="005964A5"/>
    <w:rsid w:val="005A7A08"/>
    <w:rsid w:val="005B1D08"/>
    <w:rsid w:val="005B3662"/>
    <w:rsid w:val="005C0438"/>
    <w:rsid w:val="005C059C"/>
    <w:rsid w:val="005C4A1B"/>
    <w:rsid w:val="005C4ABE"/>
    <w:rsid w:val="005C6618"/>
    <w:rsid w:val="005D1345"/>
    <w:rsid w:val="005E1F0A"/>
    <w:rsid w:val="005E4696"/>
    <w:rsid w:val="005E508E"/>
    <w:rsid w:val="005F0460"/>
    <w:rsid w:val="005F5C63"/>
    <w:rsid w:val="00603FD5"/>
    <w:rsid w:val="006213EE"/>
    <w:rsid w:val="00621EE7"/>
    <w:rsid w:val="0063029C"/>
    <w:rsid w:val="00655246"/>
    <w:rsid w:val="006637B0"/>
    <w:rsid w:val="00666286"/>
    <w:rsid w:val="006754F0"/>
    <w:rsid w:val="00684E57"/>
    <w:rsid w:val="0068724F"/>
    <w:rsid w:val="00694893"/>
    <w:rsid w:val="006A04B2"/>
    <w:rsid w:val="006A1BDD"/>
    <w:rsid w:val="006B2E34"/>
    <w:rsid w:val="006B59DF"/>
    <w:rsid w:val="006C4AF4"/>
    <w:rsid w:val="006C75BD"/>
    <w:rsid w:val="006D17CA"/>
    <w:rsid w:val="006D3F2F"/>
    <w:rsid w:val="006E3536"/>
    <w:rsid w:val="006F0AEE"/>
    <w:rsid w:val="006F1209"/>
    <w:rsid w:val="007011A8"/>
    <w:rsid w:val="007023C4"/>
    <w:rsid w:val="00702C5B"/>
    <w:rsid w:val="00713FB4"/>
    <w:rsid w:val="00714488"/>
    <w:rsid w:val="007168FF"/>
    <w:rsid w:val="0072452C"/>
    <w:rsid w:val="00734B0E"/>
    <w:rsid w:val="00737822"/>
    <w:rsid w:val="00741550"/>
    <w:rsid w:val="00741DE8"/>
    <w:rsid w:val="00743043"/>
    <w:rsid w:val="00743120"/>
    <w:rsid w:val="00744211"/>
    <w:rsid w:val="00753B44"/>
    <w:rsid w:val="00761541"/>
    <w:rsid w:val="0078339F"/>
    <w:rsid w:val="00783812"/>
    <w:rsid w:val="00790FFA"/>
    <w:rsid w:val="00796B5D"/>
    <w:rsid w:val="007A0363"/>
    <w:rsid w:val="007A057E"/>
    <w:rsid w:val="007A5B85"/>
    <w:rsid w:val="007B19EF"/>
    <w:rsid w:val="007D06B8"/>
    <w:rsid w:val="007D247E"/>
    <w:rsid w:val="007E1674"/>
    <w:rsid w:val="007E1795"/>
    <w:rsid w:val="007E7316"/>
    <w:rsid w:val="007F1420"/>
    <w:rsid w:val="007F14D1"/>
    <w:rsid w:val="00806490"/>
    <w:rsid w:val="00807F8D"/>
    <w:rsid w:val="00813E8D"/>
    <w:rsid w:val="008140EE"/>
    <w:rsid w:val="0081485C"/>
    <w:rsid w:val="00814FA3"/>
    <w:rsid w:val="00826B4C"/>
    <w:rsid w:val="00833CCC"/>
    <w:rsid w:val="00853FA7"/>
    <w:rsid w:val="0085439B"/>
    <w:rsid w:val="00856CE0"/>
    <w:rsid w:val="0086671E"/>
    <w:rsid w:val="00873513"/>
    <w:rsid w:val="008754E1"/>
    <w:rsid w:val="00877980"/>
    <w:rsid w:val="00877A52"/>
    <w:rsid w:val="00882C3E"/>
    <w:rsid w:val="008916E8"/>
    <w:rsid w:val="008A0598"/>
    <w:rsid w:val="008A7AC2"/>
    <w:rsid w:val="008B1579"/>
    <w:rsid w:val="008B2442"/>
    <w:rsid w:val="008B4965"/>
    <w:rsid w:val="008C4CD8"/>
    <w:rsid w:val="008C5D8A"/>
    <w:rsid w:val="008D1ABD"/>
    <w:rsid w:val="008D40CE"/>
    <w:rsid w:val="00914AAE"/>
    <w:rsid w:val="0091541B"/>
    <w:rsid w:val="0092019C"/>
    <w:rsid w:val="009271BB"/>
    <w:rsid w:val="0092788E"/>
    <w:rsid w:val="00931C6B"/>
    <w:rsid w:val="00936068"/>
    <w:rsid w:val="00943494"/>
    <w:rsid w:val="0094362B"/>
    <w:rsid w:val="0094613E"/>
    <w:rsid w:val="009502A3"/>
    <w:rsid w:val="0095033D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857CE"/>
    <w:rsid w:val="00993A2A"/>
    <w:rsid w:val="009945B0"/>
    <w:rsid w:val="00997859"/>
    <w:rsid w:val="009A17AE"/>
    <w:rsid w:val="009A2F17"/>
    <w:rsid w:val="009A3B48"/>
    <w:rsid w:val="009C0BA4"/>
    <w:rsid w:val="009D24F5"/>
    <w:rsid w:val="009D7249"/>
    <w:rsid w:val="009D753D"/>
    <w:rsid w:val="009E4019"/>
    <w:rsid w:val="009E7C33"/>
    <w:rsid w:val="009F00C5"/>
    <w:rsid w:val="009F520D"/>
    <w:rsid w:val="009F5956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2161"/>
    <w:rsid w:val="00A56BC3"/>
    <w:rsid w:val="00A56CB2"/>
    <w:rsid w:val="00A67885"/>
    <w:rsid w:val="00A7341B"/>
    <w:rsid w:val="00A73485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0A73"/>
    <w:rsid w:val="00AC2B8D"/>
    <w:rsid w:val="00AC411C"/>
    <w:rsid w:val="00AC5D6C"/>
    <w:rsid w:val="00AD5259"/>
    <w:rsid w:val="00AE1AF4"/>
    <w:rsid w:val="00AE2F12"/>
    <w:rsid w:val="00AF6FB1"/>
    <w:rsid w:val="00B020ED"/>
    <w:rsid w:val="00B0225F"/>
    <w:rsid w:val="00B047B1"/>
    <w:rsid w:val="00B144F8"/>
    <w:rsid w:val="00B15296"/>
    <w:rsid w:val="00B20F22"/>
    <w:rsid w:val="00B21746"/>
    <w:rsid w:val="00B23603"/>
    <w:rsid w:val="00B32E85"/>
    <w:rsid w:val="00B3749D"/>
    <w:rsid w:val="00B4054F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081A"/>
    <w:rsid w:val="00B87859"/>
    <w:rsid w:val="00B91D47"/>
    <w:rsid w:val="00B92332"/>
    <w:rsid w:val="00BA1576"/>
    <w:rsid w:val="00BA53A0"/>
    <w:rsid w:val="00BA7623"/>
    <w:rsid w:val="00BB17CE"/>
    <w:rsid w:val="00BB776F"/>
    <w:rsid w:val="00BC0182"/>
    <w:rsid w:val="00BC1E22"/>
    <w:rsid w:val="00BD1793"/>
    <w:rsid w:val="00BD7183"/>
    <w:rsid w:val="00BE012A"/>
    <w:rsid w:val="00BF245E"/>
    <w:rsid w:val="00BF31D0"/>
    <w:rsid w:val="00BF57F3"/>
    <w:rsid w:val="00BF68C8"/>
    <w:rsid w:val="00C01E68"/>
    <w:rsid w:val="00C07BCB"/>
    <w:rsid w:val="00C11924"/>
    <w:rsid w:val="00C129F6"/>
    <w:rsid w:val="00C22998"/>
    <w:rsid w:val="00C3027F"/>
    <w:rsid w:val="00C326F9"/>
    <w:rsid w:val="00C33C2B"/>
    <w:rsid w:val="00C3588F"/>
    <w:rsid w:val="00C37A29"/>
    <w:rsid w:val="00C4021F"/>
    <w:rsid w:val="00C4029F"/>
    <w:rsid w:val="00C51900"/>
    <w:rsid w:val="00C52C37"/>
    <w:rsid w:val="00C60CDB"/>
    <w:rsid w:val="00C66958"/>
    <w:rsid w:val="00C83E32"/>
    <w:rsid w:val="00C856BA"/>
    <w:rsid w:val="00C87511"/>
    <w:rsid w:val="00C93FB5"/>
    <w:rsid w:val="00CA5BCE"/>
    <w:rsid w:val="00CA6E63"/>
    <w:rsid w:val="00CB0817"/>
    <w:rsid w:val="00CB1B79"/>
    <w:rsid w:val="00CC3CBC"/>
    <w:rsid w:val="00CD181A"/>
    <w:rsid w:val="00CD29B3"/>
    <w:rsid w:val="00CD426F"/>
    <w:rsid w:val="00CD61EB"/>
    <w:rsid w:val="00CE32C3"/>
    <w:rsid w:val="00CE6674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71793"/>
    <w:rsid w:val="00D7360A"/>
    <w:rsid w:val="00D77FC0"/>
    <w:rsid w:val="00D80585"/>
    <w:rsid w:val="00D82376"/>
    <w:rsid w:val="00D83923"/>
    <w:rsid w:val="00D93869"/>
    <w:rsid w:val="00D9419D"/>
    <w:rsid w:val="00DA5AE4"/>
    <w:rsid w:val="00DC0B7C"/>
    <w:rsid w:val="00DC260C"/>
    <w:rsid w:val="00DD5251"/>
    <w:rsid w:val="00DD6340"/>
    <w:rsid w:val="00DE2E59"/>
    <w:rsid w:val="00DE497B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039C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6647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6523"/>
    <w:rsid w:val="00F4702C"/>
    <w:rsid w:val="00F503A1"/>
    <w:rsid w:val="00F505B8"/>
    <w:rsid w:val="00F515AC"/>
    <w:rsid w:val="00F6168B"/>
    <w:rsid w:val="00F634F6"/>
    <w:rsid w:val="00F658F2"/>
    <w:rsid w:val="00F666AC"/>
    <w:rsid w:val="00F825D0"/>
    <w:rsid w:val="00F84020"/>
    <w:rsid w:val="00F87B07"/>
    <w:rsid w:val="00F937BE"/>
    <w:rsid w:val="00F955EC"/>
    <w:rsid w:val="00F97210"/>
    <w:rsid w:val="00FA2B9F"/>
    <w:rsid w:val="00FA2CF2"/>
    <w:rsid w:val="00FA4627"/>
    <w:rsid w:val="00FA48AD"/>
    <w:rsid w:val="00FB153D"/>
    <w:rsid w:val="00FB15EF"/>
    <w:rsid w:val="00FB4567"/>
    <w:rsid w:val="00FB5478"/>
    <w:rsid w:val="00FC2053"/>
    <w:rsid w:val="00FC293A"/>
    <w:rsid w:val="00FC2D8B"/>
    <w:rsid w:val="00FC42AB"/>
    <w:rsid w:val="00FC50D4"/>
    <w:rsid w:val="00FC69F3"/>
    <w:rsid w:val="00FC79B5"/>
    <w:rsid w:val="00FD1142"/>
    <w:rsid w:val="00FD3306"/>
    <w:rsid w:val="00FE14D4"/>
    <w:rsid w:val="00FE6E29"/>
    <w:rsid w:val="460FD8AF"/>
    <w:rsid w:val="75B9E11E"/>
    <w:rsid w:val="789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0D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16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1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1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1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1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519674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3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2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14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15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3071C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1C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0">
    <w:name w:val="TableGrid"/>
    <w:rsid w:val="007A5B85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Head5Char">
    <w:name w:val="ActHead 5 Char"/>
    <w:aliases w:val="s Char"/>
    <w:link w:val="ActHead5"/>
    <w:locked/>
    <w:rsid w:val="00FA4627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FA4627"/>
    <w:pPr>
      <w:tabs>
        <w:tab w:val="right" w:pos="1021"/>
      </w:tabs>
      <w:spacing w:before="180" w:after="0"/>
      <w:ind w:left="1134" w:hanging="113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A4627"/>
    <w:pPr>
      <w:keepNext/>
      <w:keepLines/>
      <w:spacing w:before="280" w:after="0"/>
      <w:ind w:left="1134" w:hanging="1134"/>
      <w:outlineLvl w:val="4"/>
    </w:pPr>
    <w:rPr>
      <w:b/>
      <w:kern w:val="28"/>
      <w:sz w:val="24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4627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margin">
    <w:name w:val="note(margin)"/>
    <w:aliases w:val="nm"/>
    <w:basedOn w:val="Normal"/>
    <w:rsid w:val="00FA4627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">
    <w:name w:val="paragraph"/>
    <w:aliases w:val="a"/>
    <w:basedOn w:val="Normal"/>
    <w:rsid w:val="00FA4627"/>
    <w:pPr>
      <w:tabs>
        <w:tab w:val="right" w:pos="1531"/>
      </w:tabs>
      <w:spacing w:before="40" w:after="0"/>
      <w:ind w:left="1644" w:hanging="164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Tablea">
    <w:name w:val="Table(a)"/>
    <w:aliases w:val="ta"/>
    <w:basedOn w:val="Normal"/>
    <w:rsid w:val="00FA4627"/>
    <w:pPr>
      <w:spacing w:before="60" w:after="0"/>
      <w:ind w:left="284" w:hanging="28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i">
    <w:name w:val="Table(i)"/>
    <w:aliases w:val="taa"/>
    <w:basedOn w:val="Normal"/>
    <w:rsid w:val="00FA462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0">
    <w:name w:val="Tabletext"/>
    <w:aliases w:val="tt"/>
    <w:basedOn w:val="Normal"/>
    <w:rsid w:val="00FA4627"/>
    <w:pPr>
      <w:spacing w:before="60" w:after="0" w:line="24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A4627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FA4627"/>
    <w:rPr>
      <w:sz w:val="18"/>
    </w:rPr>
  </w:style>
  <w:style w:type="paragraph" w:customStyle="1" w:styleId="notetext">
    <w:name w:val="note(text)"/>
    <w:aliases w:val="n"/>
    <w:basedOn w:val="Normal"/>
    <w:link w:val="notetextChar"/>
    <w:rsid w:val="00FA4627"/>
    <w:pPr>
      <w:spacing w:before="122" w:after="0"/>
      <w:ind w:left="1985" w:hanging="851"/>
    </w:pPr>
    <w:rPr>
      <w:sz w:val="18"/>
    </w:rPr>
  </w:style>
  <w:style w:type="paragraph" w:customStyle="1" w:styleId="TableHeading">
    <w:name w:val="TableHeading"/>
    <w:aliases w:val="th"/>
    <w:basedOn w:val="Normal"/>
    <w:next w:val="Tabletext0"/>
    <w:rsid w:val="00FA4627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FA4627"/>
    <w:pPr>
      <w:keepNext/>
      <w:keepLines/>
      <w:spacing w:before="280" w:after="0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Definition">
    <w:name w:val="Definition"/>
    <w:aliases w:val="dd"/>
    <w:basedOn w:val="Normal"/>
    <w:rsid w:val="00FA4627"/>
    <w:pPr>
      <w:spacing w:before="180" w:after="0"/>
      <w:ind w:left="1134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FA4627"/>
    <w:pPr>
      <w:tabs>
        <w:tab w:val="right" w:pos="1985"/>
      </w:tabs>
      <w:spacing w:before="40" w:after="0"/>
      <w:ind w:left="2098" w:hanging="2098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FA4627"/>
  </w:style>
  <w:style w:type="character" w:customStyle="1" w:styleId="CharPartText">
    <w:name w:val="CharPartText"/>
    <w:basedOn w:val="DefaultParagraphFont"/>
    <w:qFormat/>
    <w:rsid w:val="00FA4627"/>
  </w:style>
  <w:style w:type="character" w:customStyle="1" w:styleId="CharSectno">
    <w:name w:val="CharSectno"/>
    <w:basedOn w:val="DefaultParagraphFont"/>
    <w:qFormat/>
    <w:rsid w:val="00FA4627"/>
  </w:style>
  <w:style w:type="paragraph" w:customStyle="1" w:styleId="ActHead1">
    <w:name w:val="ActHead 1"/>
    <w:aliases w:val="c"/>
    <w:basedOn w:val="Normal"/>
    <w:next w:val="Normal"/>
    <w:qFormat/>
    <w:rsid w:val="00FA4627"/>
    <w:pPr>
      <w:keepNext/>
      <w:keepLines/>
      <w:spacing w:after="0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character" w:customStyle="1" w:styleId="CharChapNo">
    <w:name w:val="CharChapNo"/>
    <w:basedOn w:val="DefaultParagraphFont"/>
    <w:qFormat/>
    <w:rsid w:val="00FA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57AF2-F359-47C7-87DB-1C90946B4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49CB4-C341-4263-A980-D0B921BE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5A85C-1141-4B5D-BA33-29CFD2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2</cp:revision>
  <cp:lastPrinted>2020-01-29T03:47:00Z</cp:lastPrinted>
  <dcterms:created xsi:type="dcterms:W3CDTF">2026-06-15T07:10:00Z</dcterms:created>
  <dcterms:modified xsi:type="dcterms:W3CDTF">2026-06-15T07:10:00Z</dcterms:modified>
  <cp:contentStatus>2 – Updated 3 April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