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rFonts w:ascii="Arial" w:cs="Arial" w:eastAsia="Arial" w:hAnsi="Arial"/>
          <w:b/>
          <w:bCs/>
          <w:color w:val="1F4E79"/>
          <w:sz w:val="28"/>
          <w:szCs w:val="28"/>
        </w:rPr>
        <w:t xml:space="preserve">Gulbali Reports – Transcript</w:t>
      </w:r>
    </w:p>
    <w:p>
      <w:pPr>
        <w:spacing w:after="80" w:before="0"/>
      </w:pPr>
      <w:r>
        <w:rPr>
          <w:rFonts w:ascii="Arial" w:cs="Arial" w:eastAsia="Arial" w:hAnsi="Arial"/>
          <w:i/>
          <w:iCs/>
          <w:color w:val="444444"/>
          <w:sz w:val="24"/>
          <w:szCs w:val="24"/>
        </w:rPr>
        <w:t xml:space="preserve">Powering the Regions: Government Policy, Community Ownership, and the Bega Circular Valley — Part 2</w:t>
      </w:r>
    </w:p>
    <w:p>
      <w:pPr>
        <w:spacing w:after="300" w:before="0"/>
      </w:pPr>
      <w:r>
        <w:rPr>
          <w:rFonts w:ascii="Arial" w:cs="Arial" w:eastAsia="Arial" w:hAnsi="Arial"/>
          <w:color w:val="666666"/>
          <w:sz w:val="20"/>
          <w:szCs w:val="20"/>
        </w:rPr>
        <w:t xml:space="preserve">Guest: Dr Simon Wright  |  Host: Wes Ward</w:t>
      </w:r>
    </w:p>
    <w:p>
      <w:pPr>
        <w:pBdr>
          <w:bottom w:val="single" w:color="CCCCCC" w:sz="6" w:space="1"/>
        </w:pBdr>
        <w:spacing w:after="0" w:before="0"/>
      </w:pPr>
    </w:p>
    <w:p>
      <w:pPr>
        <w:spacing w:after="200" w:before="240"/>
      </w:pPr>
      <w:r>
        <w:rPr>
          <w:rFonts w:ascii="Arial" w:cs="Arial" w:eastAsia="Arial" w:hAnsi="Arial"/>
          <w:i/>
          <w:iCs/>
          <w:sz w:val="22"/>
          <w:szCs w:val="22"/>
        </w:rPr>
        <w:t xml:space="preserve">Welcome to Gulbali Stories, where we share inspiring tales of innovation, resilience and sustainability in agriculture, water and the environment from Australia and beyond.</w:t>
      </w:r>
    </w:p>
    <w:p>
      <w:pPr>
        <w:spacing w:after="200" w:before="60"/>
      </w:pPr>
      <w:r>
        <w:rPr>
          <w:rFonts w:ascii="Arial" w:cs="Arial" w:eastAsia="Arial" w:hAnsi="Arial"/>
          <w:i/>
          <w:iCs/>
          <w:sz w:val="22"/>
          <w:szCs w:val="22"/>
        </w:rPr>
        <w:t xml:space="preserve">In this Gulbali Report, we continue our conversation with Dr Simon Wright on the government policies needed to promote renewable energy in regional Australia.</w:t>
      </w:r>
    </w:p>
    <w:p>
      <w:pPr>
        <w:pBdr>
          <w:bottom w:val="single" w:color="CCCCCC" w:sz="6" w:space="1"/>
        </w:pBdr>
        <w:spacing w:after="0" w:before="0"/>
      </w:pPr>
    </w:p>
    <w:p>
      <w:pPr>
        <w:spacing w:after="60" w:before="280"/>
      </w:pPr>
      <w:r>
        <w:rPr>
          <w:rFonts w:ascii="Arial" w:cs="Arial" w:eastAsia="Arial" w:hAnsi="Arial"/>
          <w:b/>
          <w:bCs/>
          <w:sz w:val="22"/>
          <w:szCs w:val="22"/>
        </w:rPr>
        <w:t xml:space="preserve">Dr Simon Wright</w:t>
      </w:r>
    </w:p>
    <w:p>
      <w:pPr>
        <w:spacing w:after="120" w:before="60"/>
      </w:pPr>
      <w:r>
        <w:rPr>
          <w:rFonts w:ascii="Arial" w:cs="Arial" w:eastAsia="Arial" w:hAnsi="Arial"/>
          <w:sz w:val="22"/>
          <w:szCs w:val="22"/>
        </w:rPr>
        <w:t xml:space="preserve">We are in need of regulatory reform and a more supportive investment environment and greater government support to make them happen because at the moment we simply don’t have that.</w:t>
      </w:r>
    </w:p>
    <w:p>
      <w:pPr>
        <w:spacing w:after="60" w:before="280"/>
      </w:pPr>
      <w:r>
        <w:rPr>
          <w:rFonts w:ascii="Arial" w:cs="Arial" w:eastAsia="Arial" w:hAnsi="Arial"/>
          <w:b/>
          <w:bCs/>
          <w:sz w:val="22"/>
          <w:szCs w:val="22"/>
        </w:rPr>
        <w:t xml:space="preserve">Wes Ward – Host</w:t>
      </w:r>
    </w:p>
    <w:p>
      <w:pPr>
        <w:spacing w:after="120" w:before="60"/>
      </w:pPr>
      <w:r>
        <w:rPr>
          <w:rFonts w:ascii="Arial" w:cs="Arial" w:eastAsia="Arial" w:hAnsi="Arial"/>
          <w:sz w:val="22"/>
          <w:szCs w:val="22"/>
        </w:rPr>
        <w:t xml:space="preserve">What do you think are actually the blockers for this greater spread across communities?</w:t>
      </w:r>
    </w:p>
    <w:p>
      <w:pPr>
        <w:spacing w:after="60" w:before="280"/>
      </w:pPr>
      <w:r>
        <w:rPr>
          <w:rFonts w:ascii="Arial" w:cs="Arial" w:eastAsia="Arial" w:hAnsi="Arial"/>
          <w:b/>
          <w:bCs/>
          <w:sz w:val="22"/>
          <w:szCs w:val="22"/>
        </w:rPr>
        <w:t xml:space="preserve">Dr Simon Wright</w:t>
      </w:r>
    </w:p>
    <w:p>
      <w:pPr>
        <w:spacing w:after="120" w:before="60"/>
      </w:pPr>
      <w:r>
        <w:rPr>
          <w:rFonts w:ascii="Arial" w:cs="Arial" w:eastAsia="Arial" w:hAnsi="Arial"/>
          <w:sz w:val="22"/>
          <w:szCs w:val="22"/>
        </w:rPr>
        <w:t xml:space="preserve">It’s a complex environment, but one of the challenges is just the sheer speed of transition. We’ve gone from 25% to 50% renewables in a handful of years, and so there’s a lot of change going on.</w:t>
      </w:r>
    </w:p>
    <w:p>
      <w:pPr>
        <w:spacing w:after="120" w:before="60"/>
      </w:pPr>
      <w:r>
        <w:rPr>
          <w:rFonts w:ascii="Arial" w:cs="Arial" w:eastAsia="Arial" w:hAnsi="Arial"/>
          <w:sz w:val="22"/>
          <w:szCs w:val="22"/>
        </w:rPr>
        <w:t xml:space="preserve">Look, I think there are a number of factors. One is the regulatory environment for electricity was defined just after the dinosaurs died and haven’t changed very much, and so we’re moving from a system that has relied on centrally generated electricity through coal-fired power stations and gas plants, and all of a sudden everything’s being distributed. So all of these assets are all over the place, and it’s a very different market.</w:t>
      </w:r>
    </w:p>
    <w:p>
      <w:pPr>
        <w:spacing w:after="120" w:before="60"/>
      </w:pPr>
      <w:r>
        <w:rPr>
          <w:rFonts w:ascii="Arial" w:cs="Arial" w:eastAsia="Arial" w:hAnsi="Arial"/>
          <w:sz w:val="22"/>
          <w:szCs w:val="22"/>
        </w:rPr>
        <w:t xml:space="preserve">Consumers are starting to generate their own power, and consumers like me are starting to play the wholesale market to sell electricity into the market when prices are high. The market is becoming more accessible for everyone to speculate and to reduce their electricity costs, and at the same time you’ve got governments who are slightly conflicted because they may own assets like Essential Energy in New South Wales, for example.</w:t>
      </w:r>
    </w:p>
    <w:p>
      <w:pPr>
        <w:spacing w:after="120" w:before="60"/>
      </w:pPr>
      <w:r>
        <w:rPr>
          <w:rFonts w:ascii="Arial" w:cs="Arial" w:eastAsia="Arial" w:hAnsi="Arial"/>
          <w:sz w:val="22"/>
          <w:szCs w:val="22"/>
        </w:rPr>
        <w:t xml:space="preserve">The states typically have an interest in the status quo. So while some states are trying to promote an energy transition, others are trying to ensure that the assets of their energy companies are well protected and the value of these companies is sustained. So governments are trying to have a foot in each camp, and that makes it difficult when you’re dealing with a disruptive innovation that is really challenging the status quo.</w:t>
      </w:r>
    </w:p>
    <w:p>
      <w:pPr>
        <w:spacing w:after="120" w:before="60"/>
      </w:pPr>
      <w:r>
        <w:rPr>
          <w:rFonts w:ascii="Arial" w:cs="Arial" w:eastAsia="Arial" w:hAnsi="Arial"/>
          <w:sz w:val="22"/>
          <w:szCs w:val="22"/>
        </w:rPr>
        <w:t xml:space="preserve">And if we go back to my example of a community-owned microgrid in the Northern Territory, the size of the solar system and the size of the battery is less than the amount of solar and storage that have been put into houses on my street. And that’s happened in the last 12 to 18 months that all of these houses have got solar and storage, and yet it’s taken over five or six years to make this happen in the Northern Territory largely because of the regulatory environment for energy generation and distribution, energy governance, ownership combined with other things to do with what can be done on Aboriginal homelands, with houses, who can manage them, who can put stuff on them, who can’t.</w:t>
      </w:r>
    </w:p>
    <w:p>
      <w:pPr>
        <w:spacing w:after="120" w:before="60"/>
      </w:pPr>
      <w:r>
        <w:rPr>
          <w:rFonts w:ascii="Arial" w:cs="Arial" w:eastAsia="Arial" w:hAnsi="Arial"/>
          <w:sz w:val="22"/>
          <w:szCs w:val="22"/>
        </w:rPr>
        <w:t xml:space="preserve">So it’s been a lot of interrelated policies and situations as well. Absolutely. Absolutely no one thing. But essentially, it’s this tapestry of regulation and behaviours that have been shaped over 60, 70, 80 years, but in a sense, you know, we’re sort of going back to the future where councils used to be responsible for energy supply, there used to be multiple little councils responsible for energy supply, and then everything became centralised. And now we’re going back really into the way that it was, that it makes much more sense with a renewable strategy to generate energy locally, and in some places to own that energy as well.</w:t>
      </w:r>
    </w:p>
    <w:p>
      <w:pPr>
        <w:spacing w:after="120" w:before="60"/>
      </w:pPr>
      <w:r>
        <w:rPr>
          <w:rFonts w:ascii="Arial" w:cs="Arial" w:eastAsia="Arial" w:hAnsi="Arial"/>
          <w:sz w:val="22"/>
          <w:szCs w:val="22"/>
        </w:rPr>
        <w:t xml:space="preserve">We’re seeing councils in Mudgee and in Molong, for example, here in the Central West, exploring and in some cases investing in large scale energy generation. We’re seeing wineries build large solar installations and sell back to the grid so that they can diversify their businesses because climate change is meaning that they may have a very poor vintage one year, and they’re short of cash. And so they can underwrite their business by generating cheap clean energy and surplus is going to be sold into the wholesale market. So we’re seeing all of this stuff going on.</w:t>
      </w:r>
    </w:p>
    <w:p>
      <w:pPr>
        <w:spacing w:after="120" w:before="60"/>
      </w:pPr>
      <w:r>
        <w:rPr>
          <w:rFonts w:ascii="Arial" w:cs="Arial" w:eastAsia="Arial" w:hAnsi="Arial"/>
          <w:sz w:val="22"/>
          <w:szCs w:val="22"/>
        </w:rPr>
        <w:t xml:space="preserve">And you have some governments who are trying to support that. And we still have governments who are very non-committal to renewables, which is, I have to say, is incredibly short-sighted because now the world is transitioning to renewable energy. I think in this current fuel crisis last month, every seventh car sold in Australia was an EV. So the Chinese manufacturers are now the number one car manufacturers in the Australian top of the pops. And that’s the first time in 30 years that the Japanese have lost their position.</w:t>
      </w:r>
    </w:p>
    <w:p>
      <w:pPr>
        <w:spacing w:after="60" w:before="280"/>
      </w:pPr>
      <w:r>
        <w:rPr>
          <w:rFonts w:ascii="Arial" w:cs="Arial" w:eastAsia="Arial" w:hAnsi="Arial"/>
          <w:b/>
          <w:bCs/>
          <w:sz w:val="22"/>
          <w:szCs w:val="22"/>
        </w:rPr>
        <w:t xml:space="preserve">Wes Ward</w:t>
      </w:r>
    </w:p>
    <w:p>
      <w:pPr>
        <w:spacing w:after="120" w:before="60"/>
      </w:pPr>
      <w:r>
        <w:rPr>
          <w:rFonts w:ascii="Arial" w:cs="Arial" w:eastAsia="Arial" w:hAnsi="Arial"/>
          <w:sz w:val="22"/>
          <w:szCs w:val="22"/>
        </w:rPr>
        <w:t xml:space="preserve">Do you think Australian industries are able to take advantage of these massive changes?</w:t>
      </w:r>
    </w:p>
    <w:p>
      <w:pPr>
        <w:spacing w:after="60" w:before="280"/>
      </w:pPr>
      <w:r>
        <w:rPr>
          <w:rFonts w:ascii="Arial" w:cs="Arial" w:eastAsia="Arial" w:hAnsi="Arial"/>
          <w:b/>
          <w:bCs/>
          <w:sz w:val="22"/>
          <w:szCs w:val="22"/>
        </w:rPr>
        <w:t xml:space="preserve">Dr Simon Wright</w:t>
      </w:r>
    </w:p>
    <w:p>
      <w:pPr>
        <w:spacing w:after="120" w:before="60"/>
      </w:pPr>
      <w:r>
        <w:rPr>
          <w:rFonts w:ascii="Arial" w:cs="Arial" w:eastAsia="Arial" w:hAnsi="Arial"/>
          <w:sz w:val="22"/>
          <w:szCs w:val="22"/>
        </w:rPr>
        <w:t xml:space="preserve">We are undergoing a revolution and the innovation ecosystem that supports that revolution, it’s struggling to keep up. And as a result, you’re having innovators and disruptors who are challenging the status quo and coming away with a bloody nose. And so they’re going back again for another fight and then there may be this time someone will listen to them.</w:t>
      </w:r>
    </w:p>
    <w:p>
      <w:pPr>
        <w:spacing w:after="120" w:before="60"/>
      </w:pPr>
      <w:r>
        <w:rPr>
          <w:rFonts w:ascii="Arial" w:cs="Arial" w:eastAsia="Arial" w:hAnsi="Arial"/>
          <w:sz w:val="22"/>
          <w:szCs w:val="22"/>
        </w:rPr>
        <w:t xml:space="preserve">And if we look at the Northern Territory example, it’s taken persistence and creativity and partnerships and external investment and pressures from other external parties to make that happen. And it shouldn’t be that hard, but it’s just symptomatic that we are midway through this transition and some people are travelling at 250 kilometres an hour and some people have still got their heads in the sand. And so things take longer than they should.</w:t>
      </w:r>
    </w:p>
    <w:p>
      <w:pPr>
        <w:spacing w:after="60" w:before="280"/>
      </w:pPr>
      <w:r>
        <w:rPr>
          <w:rFonts w:ascii="Arial" w:cs="Arial" w:eastAsia="Arial" w:hAnsi="Arial"/>
          <w:b/>
          <w:bCs/>
          <w:sz w:val="22"/>
          <w:szCs w:val="22"/>
        </w:rPr>
        <w:t xml:space="preserve">Wes Ward</w:t>
      </w:r>
    </w:p>
    <w:p>
      <w:pPr>
        <w:spacing w:after="120" w:before="60"/>
      </w:pPr>
      <w:r>
        <w:rPr>
          <w:rFonts w:ascii="Arial" w:cs="Arial" w:eastAsia="Arial" w:hAnsi="Arial"/>
          <w:sz w:val="22"/>
          <w:szCs w:val="22"/>
        </w:rPr>
        <w:t xml:space="preserve">Okay, Simon, so we’ve got lots of opportunities locally. What about across regions, like across the Murray-Darling Basin?</w:t>
      </w:r>
    </w:p>
    <w:p>
      <w:pPr>
        <w:spacing w:after="60" w:before="280"/>
      </w:pPr>
      <w:r>
        <w:rPr>
          <w:rFonts w:ascii="Arial" w:cs="Arial" w:eastAsia="Arial" w:hAnsi="Arial"/>
          <w:b/>
          <w:bCs/>
          <w:sz w:val="22"/>
          <w:szCs w:val="22"/>
        </w:rPr>
        <w:t xml:space="preserve">Dr Simon Wright</w:t>
      </w:r>
    </w:p>
    <w:p>
      <w:pPr>
        <w:spacing w:after="120" w:before="60"/>
      </w:pPr>
      <w:r>
        <w:rPr>
          <w:rFonts w:ascii="Arial" w:cs="Arial" w:eastAsia="Arial" w:hAnsi="Arial"/>
          <w:sz w:val="22"/>
          <w:szCs w:val="22"/>
        </w:rPr>
        <w:t xml:space="preserve">Renewables is only one part of a much more complex picture. Climate change, for example, if we look at Murray-Darling and if we look at other regions, climate is really rapidly changing some of these regions. And so we have to think much more holistically and systemically about the sort of approaches we adopt to sustainability.</w:t>
      </w:r>
    </w:p>
    <w:p>
      <w:pPr>
        <w:spacing w:after="120" w:before="60"/>
      </w:pPr>
      <w:r>
        <w:rPr>
          <w:rFonts w:ascii="Arial" w:cs="Arial" w:eastAsia="Arial" w:hAnsi="Arial"/>
          <w:sz w:val="22"/>
          <w:szCs w:val="22"/>
        </w:rPr>
        <w:t xml:space="preserve">There are a couple of really good examples, but maybe I’ll focus on the Bega Valley. The Bega Valley down on the south coast of New South Wales is a really interesting valley where the chair of Bega Group a few years ago had this vision to transform the whole valley into a more sustainable way of being.</w:t>
      </w:r>
    </w:p>
    <w:p>
      <w:pPr>
        <w:spacing w:after="120" w:before="60"/>
      </w:pPr>
      <w:r>
        <w:rPr>
          <w:rFonts w:ascii="Arial" w:cs="Arial" w:eastAsia="Arial" w:hAnsi="Arial"/>
          <w:sz w:val="22"/>
          <w:szCs w:val="22"/>
        </w:rPr>
        <w:t xml:space="preserve">Now, Bega has been smashed by the impacts of climate change, particularly bushfire and floods in recent years. And so the community is very aware that they need to change and they need to build resilience. So they’ve adopted this initiative called the Bega Circular Valley.</w:t>
      </w:r>
    </w:p>
    <w:p>
      <w:pPr>
        <w:spacing w:after="120" w:before="60"/>
      </w:pPr>
      <w:r>
        <w:rPr>
          <w:rFonts w:ascii="Arial" w:cs="Arial" w:eastAsia="Arial" w:hAnsi="Arial"/>
          <w:sz w:val="22"/>
          <w:szCs w:val="22"/>
        </w:rPr>
        <w:t xml:space="preserve">And circularity is a relatively broad concept, but really what it’s about is optimising the use of natural resources and minimising environmental impacts in a way that you can sustain lifestyles. And so that’s quite a juggling act. But Bega is really doing this in a clever way and they are engaging with the whole community and they’re looking at, yes, you know, renewable energy is a key foundation for circularity. You have to have the electricity that you use to be clean and green to minimise your environmental impacts. But it’s also looking at ways of using its resources across the valley in a much smarter way.</w:t>
      </w:r>
    </w:p>
    <w:p>
      <w:pPr>
        <w:spacing w:after="120" w:before="60"/>
      </w:pPr>
      <w:r>
        <w:rPr>
          <w:rFonts w:ascii="Arial" w:cs="Arial" w:eastAsia="Arial" w:hAnsi="Arial"/>
          <w:sz w:val="22"/>
          <w:szCs w:val="22"/>
        </w:rPr>
        <w:t xml:space="preserve">A whole host of initiatives working with their supply chain, with their dairy farmers to help them manage their businesses more effectively, both from an economic and environmental impact in terms of energy generation and storage, but also in terms of resource use and other similar initiatives, working with the seafood industry to look at how they can make seafood more sustainable. And there are great initiatives around waste from the seafood industry being composted and then put back on the land.</w:t>
      </w:r>
    </w:p>
    <w:p>
      <w:pPr>
        <w:spacing w:after="120" w:before="60"/>
      </w:pPr>
      <w:r>
        <w:rPr>
          <w:rFonts w:ascii="Arial" w:cs="Arial" w:eastAsia="Arial" w:hAnsi="Arial"/>
          <w:sz w:val="22"/>
          <w:szCs w:val="22"/>
        </w:rPr>
        <w:t xml:space="preserve">We’re looking at the use of lower carbon inputs, cattle, so cattle feed such as seaweed, using and growing seaweed locally to feed cattle because that reduces their methane emissions. Nothing is really off limit.</w:t>
      </w:r>
    </w:p>
    <w:p>
      <w:pPr>
        <w:spacing w:after="120" w:before="60"/>
      </w:pPr>
      <w:r>
        <w:rPr>
          <w:rFonts w:ascii="Arial" w:cs="Arial" w:eastAsia="Arial" w:hAnsi="Arial"/>
          <w:sz w:val="22"/>
          <w:szCs w:val="22"/>
        </w:rPr>
        <w:t xml:space="preserve">The Bega group is taking this whole of system, whole of valley approach to making the valley a better place. They set up a cooperative. They’re funding three or four people in that cooperative. They’re building a national circularity centre to promote this. They’ve been supported by the federal and state governments. I’m leading the energy transition piece in the valley.</w:t>
      </w:r>
    </w:p>
    <w:p>
      <w:pPr>
        <w:spacing w:after="120" w:before="60"/>
      </w:pPr>
      <w:r>
        <w:rPr>
          <w:rFonts w:ascii="Arial" w:cs="Arial" w:eastAsia="Arial" w:hAnsi="Arial"/>
          <w:sz w:val="22"/>
          <w:szCs w:val="22"/>
        </w:rPr>
        <w:t xml:space="preserve">And this is a really, really exciting and laudable approach to designing regional economies and bringing sustainability such that the valley grows, prospers for the next 20, 30, 40 years, that it is an attractive place to be, that it retains young people. It becomes a hub of innovation for our host of industries. And council is on board. Local industries are on board. The community is on board because they’ve lived through a really tough decade and they really want to change the way that the valley exists and develops over the next generation or two.</w:t>
      </w:r>
    </w:p>
    <w:p>
      <w:pPr>
        <w:spacing w:after="120" w:before="60"/>
      </w:pPr>
      <w:r>
        <w:rPr>
          <w:rFonts w:ascii="Arial" w:cs="Arial" w:eastAsia="Arial" w:hAnsi="Arial"/>
          <w:sz w:val="22"/>
          <w:szCs w:val="22"/>
        </w:rPr>
        <w:t xml:space="preserve">There’s a strong First Nations focus in there, tapping into First Nations knowledge. From a place-based perspective, it’s really important to look at renewables, but just also remember that renewables is only one small piece of a bigger puzzle and our biggest challenge is to rapidly decarbonise, to reduce our environmental impacts because we are destroying our natural environment and without our natural environment, we won’t be able to generate the food that we need and the other resources we need to exist.</w:t>
      </w:r>
    </w:p>
    <w:p>
      <w:pPr>
        <w:spacing w:after="120" w:before="60"/>
      </w:pPr>
      <w:r>
        <w:rPr>
          <w:rFonts w:ascii="Arial" w:cs="Arial" w:eastAsia="Arial" w:hAnsi="Arial"/>
          <w:sz w:val="22"/>
          <w:szCs w:val="22"/>
        </w:rPr>
        <w:t xml:space="preserve">This is a really, really exciting initiative. It’s in its early stages but because it’s being led by industry, together with a collaboration of partners from local governments, state and federal governments, banking, so it’s a really interesting one to watch and I think this whole of place-based approach to regional transitions is complex but laudable.</w:t>
      </w:r>
    </w:p>
    <w:p>
      <w:pPr>
        <w:pBdr>
          <w:bottom w:val="single" w:color="CCCCCC" w:sz="6" w:space="1"/>
        </w:pBdr>
        <w:spacing w:after="0" w:before="0"/>
      </w:pPr>
    </w:p>
    <w:p>
      <w:pPr>
        <w:spacing w:after="80" w:before="240"/>
      </w:pPr>
      <w:r>
        <w:rPr>
          <w:rFonts w:ascii="Arial" w:cs="Arial" w:eastAsia="Arial" w:hAnsi="Arial"/>
          <w:i/>
          <w:iCs/>
          <w:sz w:val="22"/>
          <w:szCs w:val="22"/>
        </w:rPr>
        <w:t xml:space="preserve">This example of the circular economy developing in the Bega area highlights the importance of lived experience and research in building sustainable regions across Australia.</w:t>
      </w:r>
    </w:p>
    <w:p>
      <w:pPr>
        <w:spacing w:after="0" w:before="120"/>
      </w:pPr>
      <w:r>
        <w:rPr>
          <w:rFonts w:ascii="Arial" w:cs="Arial" w:eastAsia="Arial" w:hAnsi="Arial"/>
          <w:color w:val="555555"/>
          <w:sz w:val="20"/>
          <w:szCs w:val="20"/>
        </w:rPr>
        <w:t xml:space="preserve">Thank you for listening to Gulbali Stories. Discover more about research and partnerships at the Gulbali Institute at Charles Sturt University by visiting our website or following us on social media at #GulbaliInstitute.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40"/>
      <w:outlineLvl w:val="0"/>
    </w:pPr>
    <w:rPr>
      <w:rFonts w:ascii="Arial" w:cs="Arial" w:eastAsia="Arial" w:hAnsi="Arial"/>
      <w:b/>
      <w:bCs/>
      <w:color w:val="1F4E79"/>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2026-04-29T03:01:18.202Z</dcterms:created>
  <dcterms:modified xsi:type="dcterms:W3CDTF">2026-04-29T03:01:18.203Z</dcterms:modified>
</cp:coreProperties>
</file>

<file path=docProps/custom.xml><?xml version="1.0" encoding="utf-8"?>
<Properties xmlns="http://schemas.openxmlformats.org/officeDocument/2006/custom-properties" xmlns:vt="http://schemas.openxmlformats.org/officeDocument/2006/docPropsVTypes"/>
</file>