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04A34" w14:textId="77777777" w:rsidR="003D5B8F" w:rsidRPr="0045451C" w:rsidRDefault="003D5B8F" w:rsidP="003D5B8F">
      <w:pPr>
        <w:pStyle w:val="BodyText"/>
        <w:spacing w:before="165" w:line="258" w:lineRule="auto"/>
        <w:ind w:right="115" w:firstLine="0"/>
        <w:jc w:val="both"/>
        <w:rPr>
          <w:rFonts w:asciiTheme="minorHAnsi" w:hAnsiTheme="minorHAnsi"/>
          <w:b/>
        </w:rPr>
      </w:pPr>
      <w:r w:rsidRPr="0045451C">
        <w:rPr>
          <w:rFonts w:asciiTheme="minorHAnsi" w:hAnsiTheme="minorHAnsi"/>
          <w:b/>
        </w:rPr>
        <w:t>HDR Supervision</w:t>
      </w:r>
    </w:p>
    <w:p w14:paraId="5E8B9F28" w14:textId="77777777" w:rsidR="003D5B8F" w:rsidRPr="0045451C" w:rsidRDefault="003D5B8F" w:rsidP="003D5B8F">
      <w:pPr>
        <w:pStyle w:val="BodyText"/>
        <w:spacing w:before="165" w:line="258" w:lineRule="auto"/>
        <w:ind w:right="115" w:firstLine="0"/>
        <w:jc w:val="both"/>
        <w:rPr>
          <w:rFonts w:asciiTheme="minorHAnsi" w:hAnsiTheme="minorHAnsi"/>
        </w:rPr>
      </w:pPr>
      <w:r w:rsidRPr="0045451C">
        <w:rPr>
          <w:rFonts w:asciiTheme="minorHAnsi" w:hAnsiTheme="minorHAnsi"/>
        </w:rPr>
        <w:t xml:space="preserve">The EDRS discussion </w:t>
      </w:r>
      <w:r>
        <w:rPr>
          <w:rFonts w:asciiTheme="minorHAnsi" w:hAnsiTheme="minorHAnsi"/>
        </w:rPr>
        <w:t xml:space="preserve">with your Head of School </w:t>
      </w:r>
      <w:r w:rsidRPr="0045451C">
        <w:rPr>
          <w:rFonts w:asciiTheme="minorHAnsi" w:hAnsiTheme="minorHAnsi"/>
        </w:rPr>
        <w:t>should include an open and frank appraisal of your current HDR supervisory activities (PhD, MPhil, other doctoral research students), including the rate of progress of the candidate(s).</w:t>
      </w:r>
    </w:p>
    <w:p w14:paraId="2D659B72" w14:textId="632BBCD5" w:rsidR="003D5B8F" w:rsidRDefault="003D5B8F" w:rsidP="003D5B8F">
      <w:pPr>
        <w:pStyle w:val="BodyText"/>
        <w:spacing w:before="165" w:line="258" w:lineRule="auto"/>
        <w:ind w:right="115" w:firstLine="0"/>
        <w:jc w:val="both"/>
        <w:rPr>
          <w:rFonts w:asciiTheme="minorHAnsi" w:hAnsiTheme="minorHAnsi"/>
        </w:rPr>
      </w:pPr>
      <w:r w:rsidRPr="0045451C">
        <w:rPr>
          <w:rFonts w:asciiTheme="minorHAnsi" w:hAnsiTheme="minorHAnsi"/>
        </w:rPr>
        <w:t>As a</w:t>
      </w:r>
      <w:r>
        <w:rPr>
          <w:rFonts w:asciiTheme="minorHAnsi" w:hAnsiTheme="minorHAnsi"/>
        </w:rPr>
        <w:t>n HDR S</w:t>
      </w:r>
      <w:r w:rsidRPr="0045451C">
        <w:rPr>
          <w:rFonts w:asciiTheme="minorHAnsi" w:hAnsiTheme="minorHAnsi"/>
        </w:rPr>
        <w:t xml:space="preserve">upervisor you have overall responsibility for overseeing, guiding and monitoring your </w:t>
      </w:r>
      <w:r w:rsidRPr="00910EDD">
        <w:rPr>
          <w:rFonts w:asciiTheme="minorHAnsi" w:hAnsiTheme="minorHAnsi"/>
        </w:rPr>
        <w:t xml:space="preserve">students’ progress including identifying opportunities for professional development activities.  It is the responsibility of the </w:t>
      </w:r>
      <w:r>
        <w:rPr>
          <w:rFonts w:asciiTheme="minorHAnsi" w:hAnsiTheme="minorHAnsi"/>
        </w:rPr>
        <w:t xml:space="preserve">HDR </w:t>
      </w:r>
      <w:r w:rsidRPr="00910EDD">
        <w:rPr>
          <w:rFonts w:asciiTheme="minorHAnsi" w:hAnsiTheme="minorHAnsi"/>
        </w:rPr>
        <w:t>Supervisor to ensure that all required Ethics and Compliance approvals are gained before any research is undertaken, this is a vital part of your HDR students learning experience.</w:t>
      </w:r>
      <w:r>
        <w:rPr>
          <w:rFonts w:asciiTheme="minorHAnsi" w:hAnsiTheme="minorHAnsi"/>
        </w:rPr>
        <w:t xml:space="preserve"> </w:t>
      </w:r>
      <w:r w:rsidRPr="0045451C">
        <w:rPr>
          <w:rFonts w:asciiTheme="minorHAnsi" w:hAnsiTheme="minorHAnsi"/>
        </w:rPr>
        <w:t xml:space="preserve"> The discussion </w:t>
      </w:r>
      <w:r>
        <w:rPr>
          <w:rFonts w:asciiTheme="minorHAnsi" w:hAnsiTheme="minorHAnsi"/>
        </w:rPr>
        <w:t xml:space="preserve">with your Head of School </w:t>
      </w:r>
      <w:r w:rsidRPr="0045451C">
        <w:rPr>
          <w:rFonts w:asciiTheme="minorHAnsi" w:hAnsiTheme="minorHAnsi"/>
        </w:rPr>
        <w:t xml:space="preserve">should highlight achievements during the preceding year so that progress can clearly be seen. The EDRS is an important tool for identifying any problems that may be occurring so that they can be documented and resolved. The </w:t>
      </w:r>
      <w:hyperlink r:id="rId5" w:history="1">
        <w:r w:rsidRPr="00D03E33">
          <w:rPr>
            <w:rStyle w:val="Hyperlink"/>
            <w:rFonts w:asciiTheme="minorHAnsi" w:hAnsiTheme="minorHAnsi"/>
          </w:rPr>
          <w:t>HDR Policy – Schedule 2</w:t>
        </w:r>
      </w:hyperlink>
      <w:r w:rsidRPr="003D5B8F">
        <w:rPr>
          <w:rFonts w:asciiTheme="minorHAnsi" w:hAnsiTheme="minorHAnsi"/>
        </w:rPr>
        <w:t xml:space="preserve"> pro</w:t>
      </w:r>
      <w:r w:rsidRPr="0045451C">
        <w:rPr>
          <w:rFonts w:asciiTheme="minorHAnsi" w:hAnsiTheme="minorHAnsi"/>
        </w:rPr>
        <w:t>vides guidance on the responsibilities of the Principal Supervisor and Supervisory Team, and maybe a useful reference in your discussion.</w:t>
      </w:r>
    </w:p>
    <w:p w14:paraId="2E093D0E" w14:textId="77777777" w:rsidR="003D5B8F" w:rsidRDefault="003D5B8F" w:rsidP="003D5B8F">
      <w:pPr>
        <w:pStyle w:val="BodyText"/>
        <w:spacing w:before="165" w:line="258" w:lineRule="auto"/>
        <w:ind w:right="115" w:firstLine="0"/>
        <w:jc w:val="both"/>
        <w:rPr>
          <w:rFonts w:asciiTheme="minorHAnsi" w:hAnsiTheme="minorHAnsi"/>
        </w:rPr>
      </w:pPr>
      <w:r>
        <w:rPr>
          <w:rFonts w:asciiTheme="minorHAnsi" w:hAnsiTheme="minorHAnsi"/>
        </w:rPr>
        <w:t>The guidance framework below provides some examples of areas of practice that might be included.  Please note this is only a guide and should not be used as a checklist by staff or Head of School but rather as a</w:t>
      </w:r>
      <w:r>
        <w:t xml:space="preserve"> </w:t>
      </w:r>
      <w:r w:rsidRPr="007130FE">
        <w:rPr>
          <w:rFonts w:asciiTheme="minorHAnsi" w:hAnsiTheme="minorHAnsi"/>
        </w:rPr>
        <w:t xml:space="preserve">guide </w:t>
      </w:r>
      <w:r>
        <w:rPr>
          <w:rFonts w:asciiTheme="minorHAnsi" w:hAnsiTheme="minorHAnsi"/>
        </w:rPr>
        <w:t xml:space="preserve">to </w:t>
      </w:r>
      <w:r w:rsidRPr="007130FE">
        <w:rPr>
          <w:rFonts w:asciiTheme="minorHAnsi" w:hAnsiTheme="minorHAnsi"/>
        </w:rPr>
        <w:t>discussions</w:t>
      </w:r>
      <w:r>
        <w:rPr>
          <w:rFonts w:asciiTheme="minorHAnsi" w:hAnsiTheme="minorHAnsi"/>
        </w:rPr>
        <w:t xml:space="preserve"> or as a reflection tool, about supervision performance, </w:t>
      </w:r>
      <w:r w:rsidRPr="007130FE">
        <w:rPr>
          <w:rFonts w:asciiTheme="minorHAnsi" w:hAnsiTheme="minorHAnsi"/>
        </w:rPr>
        <w:t xml:space="preserve">achievements, </w:t>
      </w:r>
      <w:r>
        <w:rPr>
          <w:rFonts w:asciiTheme="minorHAnsi" w:hAnsiTheme="minorHAnsi"/>
        </w:rPr>
        <w:t xml:space="preserve">and </w:t>
      </w:r>
      <w:r w:rsidRPr="007130FE">
        <w:rPr>
          <w:rFonts w:asciiTheme="minorHAnsi" w:hAnsiTheme="minorHAnsi"/>
        </w:rPr>
        <w:t>areas for improvement or where further support or professional development may be needed.</w:t>
      </w:r>
    </w:p>
    <w:p w14:paraId="3378175B" w14:textId="77777777" w:rsidR="003D5B8F" w:rsidRPr="0045451C" w:rsidRDefault="003D5B8F" w:rsidP="003D5B8F">
      <w:pPr>
        <w:pStyle w:val="BodyText"/>
        <w:spacing w:before="165" w:line="258" w:lineRule="auto"/>
        <w:ind w:right="115" w:firstLine="0"/>
        <w:jc w:val="both"/>
        <w:rPr>
          <w:rFonts w:asciiTheme="minorHAnsi" w:hAnsiTheme="minorHAnsi"/>
        </w:rPr>
      </w:pPr>
    </w:p>
    <w:tbl>
      <w:tblPr>
        <w:tblStyle w:val="TableGrid1"/>
        <w:tblW w:w="0" w:type="auto"/>
        <w:tblLook w:val="04A0" w:firstRow="1" w:lastRow="0" w:firstColumn="1" w:lastColumn="0" w:noHBand="0" w:noVBand="1"/>
      </w:tblPr>
      <w:tblGrid>
        <w:gridCol w:w="8926"/>
      </w:tblGrid>
      <w:tr w:rsidR="003D5B8F" w:rsidRPr="00FC1637" w14:paraId="1BCC37A1" w14:textId="77777777" w:rsidTr="002A6572">
        <w:trPr>
          <w:tblHeader/>
        </w:trPr>
        <w:tc>
          <w:tcPr>
            <w:tcW w:w="8926" w:type="dxa"/>
            <w:shd w:val="clear" w:color="auto" w:fill="DDDDDD"/>
          </w:tcPr>
          <w:p w14:paraId="2124CCA9" w14:textId="77777777" w:rsidR="003D5B8F" w:rsidRPr="00910EDD" w:rsidRDefault="003D5B8F" w:rsidP="002A6572">
            <w:pPr>
              <w:rPr>
                <w:rFonts w:ascii="Calibri" w:hAnsi="Calibri" w:cs="Times New Roman"/>
                <w:b/>
                <w:sz w:val="24"/>
                <w:szCs w:val="24"/>
              </w:rPr>
            </w:pPr>
            <w:r w:rsidRPr="00910EDD">
              <w:rPr>
                <w:rFonts w:ascii="Calibri" w:hAnsi="Calibri" w:cs="Times New Roman"/>
                <w:b/>
                <w:sz w:val="24"/>
                <w:szCs w:val="24"/>
              </w:rPr>
              <w:t>Practice Areas</w:t>
            </w:r>
          </w:p>
        </w:tc>
      </w:tr>
      <w:tr w:rsidR="003D5B8F" w:rsidRPr="00FC1637" w14:paraId="7D30B776" w14:textId="77777777" w:rsidTr="002A6572">
        <w:tc>
          <w:tcPr>
            <w:tcW w:w="8926" w:type="dxa"/>
          </w:tcPr>
          <w:p w14:paraId="047ED2DD" w14:textId="77777777" w:rsidR="003D5B8F" w:rsidRPr="00910EDD" w:rsidRDefault="003D5B8F" w:rsidP="003D5B8F">
            <w:pPr>
              <w:pStyle w:val="ListParagraph"/>
              <w:widowControl/>
              <w:numPr>
                <w:ilvl w:val="0"/>
                <w:numId w:val="1"/>
              </w:numPr>
              <w:contextualSpacing/>
              <w:rPr>
                <w:rFonts w:ascii="Calibri" w:hAnsi="Calibri" w:cs="Times New Roman"/>
                <w:sz w:val="24"/>
                <w:szCs w:val="24"/>
              </w:rPr>
            </w:pPr>
            <w:r w:rsidRPr="00910EDD">
              <w:rPr>
                <w:rFonts w:ascii="Calibri" w:hAnsi="Calibri" w:cs="Times New Roman"/>
                <w:b/>
                <w:sz w:val="24"/>
                <w:szCs w:val="24"/>
              </w:rPr>
              <w:t>Supervisor as a guide and teacher</w:t>
            </w:r>
            <w:r w:rsidRPr="00910EDD">
              <w:rPr>
                <w:rFonts w:ascii="Calibri" w:hAnsi="Calibri" w:cs="Times New Roman"/>
                <w:sz w:val="24"/>
                <w:szCs w:val="24"/>
              </w:rPr>
              <w:t>-</w:t>
            </w:r>
          </w:p>
          <w:p w14:paraId="106C24AE" w14:textId="77777777" w:rsidR="003D5B8F" w:rsidRPr="00910EDD" w:rsidRDefault="003D5B8F" w:rsidP="002A6572">
            <w:pPr>
              <w:ind w:left="360"/>
              <w:rPr>
                <w:rFonts w:ascii="Calibri" w:hAnsi="Calibri" w:cs="Times New Roman"/>
                <w:sz w:val="24"/>
                <w:szCs w:val="24"/>
              </w:rPr>
            </w:pPr>
            <w:r w:rsidRPr="00910EDD">
              <w:rPr>
                <w:rFonts w:ascii="Calibri" w:hAnsi="Calibri" w:cs="Times New Roman"/>
                <w:sz w:val="24"/>
                <w:szCs w:val="24"/>
              </w:rPr>
              <w:t xml:space="preserve">This could be demonstrated by:  </w:t>
            </w:r>
          </w:p>
          <w:p w14:paraId="1FC7EA20" w14:textId="77777777" w:rsidR="003D5B8F" w:rsidRPr="00910EDD" w:rsidRDefault="003D5B8F" w:rsidP="003D5B8F">
            <w:pPr>
              <w:pStyle w:val="ListParagraph"/>
              <w:widowControl/>
              <w:numPr>
                <w:ilvl w:val="0"/>
                <w:numId w:val="2"/>
              </w:numPr>
              <w:contextualSpacing/>
              <w:rPr>
                <w:rFonts w:ascii="Calibri" w:hAnsi="Calibri" w:cs="Times New Roman"/>
                <w:sz w:val="24"/>
                <w:szCs w:val="24"/>
              </w:rPr>
            </w:pPr>
            <w:r w:rsidRPr="00910EDD">
              <w:rPr>
                <w:rFonts w:ascii="Calibri" w:hAnsi="Calibri" w:cs="Times New Roman"/>
                <w:sz w:val="24"/>
                <w:szCs w:val="24"/>
              </w:rPr>
              <w:t xml:space="preserve">effective approaches to guidance during the planning of research projects; </w:t>
            </w:r>
          </w:p>
          <w:p w14:paraId="536D88F8" w14:textId="77777777" w:rsidR="003D5B8F" w:rsidRPr="00910EDD" w:rsidRDefault="003D5B8F" w:rsidP="003D5B8F">
            <w:pPr>
              <w:pStyle w:val="ListParagraph"/>
              <w:widowControl/>
              <w:numPr>
                <w:ilvl w:val="0"/>
                <w:numId w:val="2"/>
              </w:numPr>
              <w:contextualSpacing/>
              <w:rPr>
                <w:rFonts w:ascii="Calibri" w:hAnsi="Calibri" w:cs="Times New Roman"/>
                <w:sz w:val="24"/>
                <w:szCs w:val="24"/>
              </w:rPr>
            </w:pPr>
            <w:r w:rsidRPr="00910EDD">
              <w:rPr>
                <w:rFonts w:ascii="Calibri" w:hAnsi="Calibri" w:cs="Times New Roman"/>
                <w:sz w:val="24"/>
                <w:szCs w:val="24"/>
              </w:rPr>
              <w:t xml:space="preserve">structures established for ongoing interaction with students; </w:t>
            </w:r>
          </w:p>
          <w:p w14:paraId="2C2C668A" w14:textId="77777777" w:rsidR="003D5B8F" w:rsidRPr="00910EDD" w:rsidRDefault="003D5B8F" w:rsidP="003D5B8F">
            <w:pPr>
              <w:pStyle w:val="ListParagraph"/>
              <w:widowControl/>
              <w:numPr>
                <w:ilvl w:val="0"/>
                <w:numId w:val="2"/>
              </w:numPr>
              <w:contextualSpacing/>
              <w:rPr>
                <w:rFonts w:ascii="Calibri" w:hAnsi="Calibri" w:cs="Times New Roman"/>
                <w:sz w:val="24"/>
                <w:szCs w:val="24"/>
              </w:rPr>
            </w:pPr>
            <w:r w:rsidRPr="00910EDD">
              <w:rPr>
                <w:rFonts w:ascii="Calibri" w:hAnsi="Calibri" w:cs="Times New Roman"/>
                <w:sz w:val="24"/>
                <w:szCs w:val="24"/>
              </w:rPr>
              <w:t xml:space="preserve">critical analysis of student work and timely feedback; </w:t>
            </w:r>
          </w:p>
          <w:p w14:paraId="3E668ACF" w14:textId="77777777" w:rsidR="003D5B8F" w:rsidRPr="00910EDD" w:rsidRDefault="003D5B8F" w:rsidP="003D5B8F">
            <w:pPr>
              <w:pStyle w:val="ListParagraph"/>
              <w:widowControl/>
              <w:numPr>
                <w:ilvl w:val="0"/>
                <w:numId w:val="2"/>
              </w:numPr>
              <w:contextualSpacing/>
              <w:rPr>
                <w:rFonts w:ascii="Calibri" w:hAnsi="Calibri" w:cs="Times New Roman"/>
                <w:sz w:val="24"/>
                <w:szCs w:val="24"/>
              </w:rPr>
            </w:pPr>
            <w:r w:rsidRPr="00910EDD">
              <w:rPr>
                <w:rFonts w:ascii="Calibri" w:hAnsi="Calibri" w:cs="Times New Roman"/>
                <w:sz w:val="24"/>
                <w:szCs w:val="24"/>
              </w:rPr>
              <w:t xml:space="preserve">maintaining a balance between providing guidance and encouraging a student’s independence; </w:t>
            </w:r>
          </w:p>
          <w:p w14:paraId="7EE7F665" w14:textId="77777777" w:rsidR="003D5B8F" w:rsidRPr="00910EDD" w:rsidRDefault="003D5B8F" w:rsidP="003D5B8F">
            <w:pPr>
              <w:pStyle w:val="ListParagraph"/>
              <w:widowControl/>
              <w:numPr>
                <w:ilvl w:val="0"/>
                <w:numId w:val="2"/>
              </w:numPr>
              <w:contextualSpacing/>
              <w:rPr>
                <w:rFonts w:ascii="Calibri" w:hAnsi="Calibri" w:cs="Times New Roman"/>
                <w:sz w:val="24"/>
                <w:szCs w:val="24"/>
              </w:rPr>
            </w:pPr>
            <w:r w:rsidRPr="00910EDD">
              <w:rPr>
                <w:rFonts w:ascii="Calibri" w:hAnsi="Calibri" w:cs="Times New Roman"/>
                <w:sz w:val="24"/>
                <w:szCs w:val="24"/>
              </w:rPr>
              <w:t xml:space="preserve">fostering and facilitating the student’s development of academic skills and self-direction; </w:t>
            </w:r>
          </w:p>
          <w:p w14:paraId="23E480AC" w14:textId="77777777" w:rsidR="003D5B8F" w:rsidRPr="00910EDD" w:rsidRDefault="003D5B8F" w:rsidP="003D5B8F">
            <w:pPr>
              <w:pStyle w:val="ListParagraph"/>
              <w:widowControl/>
              <w:numPr>
                <w:ilvl w:val="0"/>
                <w:numId w:val="2"/>
              </w:numPr>
              <w:contextualSpacing/>
              <w:rPr>
                <w:rFonts w:ascii="Calibri" w:hAnsi="Calibri" w:cs="Times New Roman"/>
                <w:sz w:val="24"/>
                <w:szCs w:val="24"/>
              </w:rPr>
            </w:pPr>
            <w:r w:rsidRPr="00910EDD">
              <w:rPr>
                <w:rFonts w:ascii="Calibri" w:hAnsi="Calibri" w:cs="Times New Roman"/>
                <w:sz w:val="24"/>
                <w:szCs w:val="24"/>
              </w:rPr>
              <w:t>assistance with the student’s accessing of specialist expertise (e.g. statistics, computing, language);</w:t>
            </w:r>
          </w:p>
          <w:p w14:paraId="10290341" w14:textId="77777777" w:rsidR="003D5B8F" w:rsidRPr="00910EDD" w:rsidRDefault="003D5B8F" w:rsidP="003D5B8F">
            <w:pPr>
              <w:pStyle w:val="ListParagraph"/>
              <w:widowControl/>
              <w:numPr>
                <w:ilvl w:val="0"/>
                <w:numId w:val="2"/>
              </w:numPr>
              <w:contextualSpacing/>
              <w:rPr>
                <w:rFonts w:ascii="Calibri" w:hAnsi="Calibri" w:cs="Times New Roman"/>
                <w:sz w:val="24"/>
                <w:szCs w:val="24"/>
              </w:rPr>
            </w:pPr>
            <w:r w:rsidRPr="00910EDD">
              <w:rPr>
                <w:rFonts w:ascii="Calibri" w:hAnsi="Calibri" w:cs="Times New Roman"/>
                <w:sz w:val="24"/>
                <w:szCs w:val="24"/>
              </w:rPr>
              <w:t xml:space="preserve">ensuring all required Ethics and Compliance approvals are obtained before commencing relevant research activity. </w:t>
            </w:r>
          </w:p>
          <w:p w14:paraId="106E9401" w14:textId="77777777" w:rsidR="003D5B8F" w:rsidRPr="00910EDD" w:rsidRDefault="003D5B8F" w:rsidP="002A6572">
            <w:pPr>
              <w:ind w:left="360"/>
              <w:contextualSpacing/>
              <w:rPr>
                <w:rFonts w:ascii="Calibri" w:hAnsi="Calibri" w:cs="Times New Roman"/>
                <w:sz w:val="24"/>
                <w:szCs w:val="24"/>
              </w:rPr>
            </w:pPr>
          </w:p>
        </w:tc>
      </w:tr>
      <w:tr w:rsidR="003D5B8F" w:rsidRPr="00FC1637" w14:paraId="22A8051F" w14:textId="77777777" w:rsidTr="002A6572">
        <w:tc>
          <w:tcPr>
            <w:tcW w:w="8926" w:type="dxa"/>
          </w:tcPr>
          <w:p w14:paraId="50FB268C" w14:textId="77777777" w:rsidR="003D5B8F" w:rsidRPr="00910EDD" w:rsidRDefault="003D5B8F" w:rsidP="003D5B8F">
            <w:pPr>
              <w:pStyle w:val="ListParagraph"/>
              <w:widowControl/>
              <w:numPr>
                <w:ilvl w:val="0"/>
                <w:numId w:val="1"/>
              </w:numPr>
              <w:contextualSpacing/>
              <w:rPr>
                <w:rFonts w:ascii="Calibri" w:hAnsi="Calibri" w:cs="Times New Roman"/>
                <w:b/>
                <w:sz w:val="24"/>
                <w:szCs w:val="24"/>
              </w:rPr>
            </w:pPr>
            <w:r w:rsidRPr="00910EDD">
              <w:rPr>
                <w:rFonts w:ascii="Calibri" w:hAnsi="Calibri" w:cs="Times New Roman"/>
                <w:b/>
                <w:sz w:val="24"/>
                <w:szCs w:val="24"/>
              </w:rPr>
              <w:t>Supervisor as a mentor</w:t>
            </w:r>
          </w:p>
          <w:p w14:paraId="4E02AC4A" w14:textId="77777777" w:rsidR="003D5B8F" w:rsidRPr="00910EDD" w:rsidRDefault="003D5B8F" w:rsidP="002A6572">
            <w:pPr>
              <w:ind w:left="360"/>
              <w:rPr>
                <w:rFonts w:ascii="Calibri" w:hAnsi="Calibri" w:cs="Times New Roman"/>
                <w:b/>
                <w:sz w:val="24"/>
                <w:szCs w:val="24"/>
              </w:rPr>
            </w:pPr>
            <w:r w:rsidRPr="00910EDD">
              <w:rPr>
                <w:rFonts w:ascii="Calibri" w:hAnsi="Calibri" w:cs="Times New Roman"/>
                <w:sz w:val="24"/>
                <w:szCs w:val="24"/>
              </w:rPr>
              <w:t xml:space="preserve">This could be demonstrated by: </w:t>
            </w:r>
          </w:p>
          <w:p w14:paraId="57986E25" w14:textId="77777777" w:rsidR="003D5B8F" w:rsidRPr="00910EDD" w:rsidRDefault="003D5B8F" w:rsidP="003D5B8F">
            <w:pPr>
              <w:pStyle w:val="ListParagraph"/>
              <w:widowControl/>
              <w:numPr>
                <w:ilvl w:val="0"/>
                <w:numId w:val="3"/>
              </w:numPr>
              <w:contextualSpacing/>
              <w:rPr>
                <w:rFonts w:ascii="Calibri" w:hAnsi="Calibri" w:cs="Times New Roman"/>
                <w:sz w:val="24"/>
                <w:szCs w:val="24"/>
              </w:rPr>
            </w:pPr>
            <w:r w:rsidRPr="00910EDD">
              <w:rPr>
                <w:rFonts w:ascii="Calibri" w:hAnsi="Calibri" w:cs="Times New Roman"/>
                <w:sz w:val="24"/>
                <w:szCs w:val="24"/>
              </w:rPr>
              <w:t xml:space="preserve">support and encouragement given to the student; </w:t>
            </w:r>
          </w:p>
          <w:p w14:paraId="0DC6646D" w14:textId="77777777" w:rsidR="003D5B8F" w:rsidRPr="00910EDD" w:rsidRDefault="003D5B8F" w:rsidP="003D5B8F">
            <w:pPr>
              <w:pStyle w:val="ListParagraph"/>
              <w:widowControl/>
              <w:numPr>
                <w:ilvl w:val="0"/>
                <w:numId w:val="3"/>
              </w:numPr>
              <w:contextualSpacing/>
              <w:rPr>
                <w:rFonts w:ascii="Calibri" w:hAnsi="Calibri" w:cs="Times New Roman"/>
                <w:sz w:val="24"/>
                <w:szCs w:val="24"/>
              </w:rPr>
            </w:pPr>
            <w:r w:rsidRPr="00910EDD">
              <w:rPr>
                <w:rFonts w:ascii="Calibri" w:hAnsi="Calibri" w:cs="Times New Roman"/>
                <w:sz w:val="24"/>
                <w:szCs w:val="24"/>
              </w:rPr>
              <w:t xml:space="preserve">assisting the student to establish and use networks with other students and academics and supervisory panel members; </w:t>
            </w:r>
          </w:p>
          <w:p w14:paraId="0F075B0E" w14:textId="77777777" w:rsidR="003D5B8F" w:rsidRPr="00910EDD" w:rsidRDefault="003D5B8F" w:rsidP="003D5B8F">
            <w:pPr>
              <w:pStyle w:val="ListParagraph"/>
              <w:widowControl/>
              <w:numPr>
                <w:ilvl w:val="0"/>
                <w:numId w:val="3"/>
              </w:numPr>
              <w:contextualSpacing/>
              <w:rPr>
                <w:rFonts w:ascii="Calibri" w:hAnsi="Calibri" w:cs="Times New Roman"/>
                <w:sz w:val="24"/>
                <w:szCs w:val="24"/>
              </w:rPr>
            </w:pPr>
            <w:r w:rsidRPr="00910EDD">
              <w:rPr>
                <w:rFonts w:ascii="Calibri" w:hAnsi="Calibri" w:cs="Times New Roman"/>
                <w:sz w:val="24"/>
                <w:szCs w:val="24"/>
              </w:rPr>
              <w:t xml:space="preserve">provision of conference and publication support for the student; </w:t>
            </w:r>
          </w:p>
          <w:p w14:paraId="283CD711" w14:textId="77777777" w:rsidR="003D5B8F" w:rsidRPr="00910EDD" w:rsidRDefault="003D5B8F" w:rsidP="003D5B8F">
            <w:pPr>
              <w:pStyle w:val="ListParagraph"/>
              <w:widowControl/>
              <w:numPr>
                <w:ilvl w:val="0"/>
                <w:numId w:val="3"/>
              </w:numPr>
              <w:contextualSpacing/>
              <w:rPr>
                <w:rFonts w:ascii="Calibri" w:hAnsi="Calibri" w:cs="Times New Roman"/>
                <w:sz w:val="24"/>
                <w:szCs w:val="24"/>
              </w:rPr>
            </w:pPr>
            <w:r w:rsidRPr="00910EDD">
              <w:rPr>
                <w:rFonts w:ascii="Calibri" w:hAnsi="Calibri" w:cs="Times New Roman"/>
                <w:sz w:val="24"/>
                <w:szCs w:val="24"/>
              </w:rPr>
              <w:t xml:space="preserve">use of budgeting and grant funds to provide support to the student; </w:t>
            </w:r>
          </w:p>
          <w:p w14:paraId="41137CBF" w14:textId="77777777" w:rsidR="003D5B8F" w:rsidRPr="00910EDD" w:rsidRDefault="003D5B8F" w:rsidP="003D5B8F">
            <w:pPr>
              <w:pStyle w:val="ListParagraph"/>
              <w:widowControl/>
              <w:numPr>
                <w:ilvl w:val="0"/>
                <w:numId w:val="3"/>
              </w:numPr>
              <w:contextualSpacing/>
              <w:rPr>
                <w:rFonts w:ascii="Calibri" w:hAnsi="Calibri" w:cs="Times New Roman"/>
                <w:sz w:val="24"/>
                <w:szCs w:val="24"/>
              </w:rPr>
            </w:pPr>
            <w:r w:rsidRPr="00910EDD">
              <w:rPr>
                <w:rFonts w:ascii="Calibri" w:hAnsi="Calibri" w:cs="Times New Roman"/>
                <w:sz w:val="24"/>
                <w:szCs w:val="24"/>
              </w:rPr>
              <w:lastRenderedPageBreak/>
              <w:t xml:space="preserve">knowledge of the University’s administrative processes relating to supervision (e.g. codes of practice, progress review, submission and examination, scholarships); </w:t>
            </w:r>
          </w:p>
          <w:p w14:paraId="23A56F80" w14:textId="77777777" w:rsidR="003D5B8F" w:rsidRPr="00910EDD" w:rsidRDefault="003D5B8F" w:rsidP="003D5B8F">
            <w:pPr>
              <w:pStyle w:val="ListParagraph"/>
              <w:widowControl/>
              <w:numPr>
                <w:ilvl w:val="0"/>
                <w:numId w:val="3"/>
              </w:numPr>
              <w:contextualSpacing/>
              <w:rPr>
                <w:rFonts w:ascii="Calibri" w:hAnsi="Calibri" w:cs="Times New Roman"/>
                <w:sz w:val="24"/>
                <w:szCs w:val="24"/>
              </w:rPr>
            </w:pPr>
            <w:r w:rsidRPr="00910EDD">
              <w:rPr>
                <w:rFonts w:ascii="Calibri" w:hAnsi="Calibri" w:cs="Times New Roman"/>
                <w:sz w:val="24"/>
                <w:szCs w:val="24"/>
              </w:rPr>
              <w:t>advice to the student on job contacts and possibilities;</w:t>
            </w:r>
          </w:p>
          <w:p w14:paraId="1CB33940" w14:textId="77777777" w:rsidR="003D5B8F" w:rsidRPr="00910EDD" w:rsidRDefault="003D5B8F" w:rsidP="002A6572">
            <w:pPr>
              <w:pStyle w:val="ListParagraph"/>
              <w:rPr>
                <w:rFonts w:ascii="Calibri" w:hAnsi="Calibri" w:cs="Times New Roman"/>
                <w:sz w:val="24"/>
                <w:szCs w:val="24"/>
              </w:rPr>
            </w:pPr>
          </w:p>
        </w:tc>
      </w:tr>
      <w:tr w:rsidR="003D5B8F" w:rsidRPr="00584515" w14:paraId="414229D8" w14:textId="77777777" w:rsidTr="002A6572">
        <w:tc>
          <w:tcPr>
            <w:tcW w:w="8926" w:type="dxa"/>
          </w:tcPr>
          <w:p w14:paraId="22D94AEF" w14:textId="77777777" w:rsidR="003D5B8F" w:rsidRPr="00910EDD" w:rsidRDefault="003D5B8F" w:rsidP="003D5B8F">
            <w:pPr>
              <w:pStyle w:val="ListParagraph"/>
              <w:widowControl/>
              <w:numPr>
                <w:ilvl w:val="0"/>
                <w:numId w:val="1"/>
              </w:numPr>
              <w:contextualSpacing/>
              <w:rPr>
                <w:rFonts w:ascii="Calibri" w:hAnsi="Calibri" w:cs="Times New Roman"/>
                <w:b/>
                <w:sz w:val="24"/>
                <w:szCs w:val="24"/>
              </w:rPr>
            </w:pPr>
            <w:r w:rsidRPr="00910EDD">
              <w:rPr>
                <w:rFonts w:ascii="Calibri" w:hAnsi="Calibri" w:cs="Times New Roman"/>
                <w:b/>
                <w:sz w:val="24"/>
                <w:szCs w:val="24"/>
              </w:rPr>
              <w:lastRenderedPageBreak/>
              <w:t>Supervision related Professional Development planned or undertaken</w:t>
            </w:r>
          </w:p>
          <w:p w14:paraId="051C700B" w14:textId="77777777" w:rsidR="003D5B8F" w:rsidRPr="00910EDD" w:rsidRDefault="003D5B8F" w:rsidP="002A6572">
            <w:pPr>
              <w:ind w:left="360"/>
              <w:rPr>
                <w:rFonts w:ascii="Calibri" w:hAnsi="Calibri" w:cs="Times New Roman"/>
                <w:sz w:val="24"/>
                <w:szCs w:val="24"/>
              </w:rPr>
            </w:pPr>
            <w:r w:rsidRPr="00910EDD">
              <w:rPr>
                <w:rFonts w:ascii="Calibri" w:hAnsi="Calibri" w:cs="Times New Roman"/>
                <w:sz w:val="24"/>
                <w:szCs w:val="24"/>
              </w:rPr>
              <w:t>This could include:</w:t>
            </w:r>
          </w:p>
          <w:p w14:paraId="2F0318D5" w14:textId="77777777" w:rsidR="003D5B8F" w:rsidRPr="00910EDD" w:rsidRDefault="003D5B8F" w:rsidP="003D5B8F">
            <w:pPr>
              <w:pStyle w:val="ListParagraph"/>
              <w:widowControl/>
              <w:numPr>
                <w:ilvl w:val="0"/>
                <w:numId w:val="4"/>
              </w:numPr>
              <w:contextualSpacing/>
              <w:rPr>
                <w:rFonts w:ascii="Calibri" w:hAnsi="Calibri" w:cs="Times New Roman"/>
                <w:sz w:val="24"/>
                <w:szCs w:val="24"/>
              </w:rPr>
            </w:pPr>
            <w:r w:rsidRPr="00910EDD">
              <w:rPr>
                <w:rFonts w:ascii="Calibri" w:hAnsi="Calibri" w:cs="Times New Roman"/>
                <w:sz w:val="24"/>
                <w:szCs w:val="24"/>
              </w:rPr>
              <w:t>PD modules offered through CSU;</w:t>
            </w:r>
          </w:p>
          <w:p w14:paraId="24DC7E1E" w14:textId="77777777" w:rsidR="003D5B8F" w:rsidRPr="00910EDD" w:rsidRDefault="003D5B8F" w:rsidP="003D5B8F">
            <w:pPr>
              <w:pStyle w:val="ListParagraph"/>
              <w:widowControl/>
              <w:numPr>
                <w:ilvl w:val="0"/>
                <w:numId w:val="4"/>
              </w:numPr>
              <w:contextualSpacing/>
              <w:rPr>
                <w:rFonts w:ascii="Calibri" w:hAnsi="Calibri" w:cs="Times New Roman"/>
                <w:sz w:val="24"/>
                <w:szCs w:val="24"/>
              </w:rPr>
            </w:pPr>
            <w:r w:rsidRPr="00910EDD">
              <w:rPr>
                <w:rFonts w:ascii="Calibri" w:hAnsi="Calibri" w:cs="Times New Roman"/>
                <w:sz w:val="24"/>
                <w:szCs w:val="24"/>
              </w:rPr>
              <w:t>External training;</w:t>
            </w:r>
          </w:p>
          <w:p w14:paraId="39DF1D77" w14:textId="77777777" w:rsidR="003D5B8F" w:rsidRPr="00910EDD" w:rsidRDefault="003D5B8F" w:rsidP="003D5B8F">
            <w:pPr>
              <w:pStyle w:val="ListParagraph"/>
              <w:widowControl/>
              <w:numPr>
                <w:ilvl w:val="0"/>
                <w:numId w:val="4"/>
              </w:numPr>
              <w:contextualSpacing/>
              <w:rPr>
                <w:rFonts w:ascii="Calibri" w:hAnsi="Calibri" w:cs="Times New Roman"/>
                <w:sz w:val="24"/>
                <w:szCs w:val="24"/>
              </w:rPr>
            </w:pPr>
            <w:r w:rsidRPr="00910EDD">
              <w:rPr>
                <w:rFonts w:ascii="Calibri" w:hAnsi="Calibri" w:cs="Times New Roman"/>
                <w:sz w:val="24"/>
                <w:szCs w:val="24"/>
              </w:rPr>
              <w:t>Faculty or school based activities;</w:t>
            </w:r>
          </w:p>
          <w:p w14:paraId="3F7A2C88" w14:textId="77777777" w:rsidR="003D5B8F" w:rsidRPr="00910EDD" w:rsidRDefault="003D5B8F" w:rsidP="003D5B8F">
            <w:pPr>
              <w:pStyle w:val="ListParagraph"/>
              <w:widowControl/>
              <w:numPr>
                <w:ilvl w:val="0"/>
                <w:numId w:val="4"/>
              </w:numPr>
              <w:contextualSpacing/>
              <w:rPr>
                <w:rFonts w:ascii="Calibri" w:hAnsi="Calibri" w:cs="Times New Roman"/>
                <w:sz w:val="24"/>
                <w:szCs w:val="24"/>
              </w:rPr>
            </w:pPr>
            <w:r w:rsidRPr="00910EDD">
              <w:rPr>
                <w:rFonts w:ascii="Calibri" w:hAnsi="Calibri" w:cs="Times New Roman"/>
                <w:sz w:val="24"/>
                <w:szCs w:val="24"/>
              </w:rPr>
              <w:t>Mentoring, reflective and reflexive practice group activities;</w:t>
            </w:r>
          </w:p>
          <w:p w14:paraId="4D0B3020" w14:textId="77777777" w:rsidR="003D5B8F" w:rsidRPr="00910EDD" w:rsidRDefault="003D5B8F" w:rsidP="002A6572">
            <w:pPr>
              <w:ind w:left="360"/>
              <w:contextualSpacing/>
              <w:rPr>
                <w:rFonts w:ascii="Calibri" w:hAnsi="Calibri" w:cs="Times New Roman"/>
                <w:sz w:val="24"/>
                <w:szCs w:val="24"/>
              </w:rPr>
            </w:pPr>
          </w:p>
        </w:tc>
      </w:tr>
      <w:tr w:rsidR="003D5B8F" w:rsidRPr="00584515" w14:paraId="7CC9D545" w14:textId="77777777" w:rsidTr="002A6572">
        <w:tc>
          <w:tcPr>
            <w:tcW w:w="8926" w:type="dxa"/>
          </w:tcPr>
          <w:p w14:paraId="224C24BA" w14:textId="77777777" w:rsidR="003D5B8F" w:rsidRPr="00910EDD" w:rsidRDefault="003D5B8F" w:rsidP="003D5B8F">
            <w:pPr>
              <w:pStyle w:val="ListParagraph"/>
              <w:widowControl/>
              <w:numPr>
                <w:ilvl w:val="0"/>
                <w:numId w:val="1"/>
              </w:numPr>
              <w:contextualSpacing/>
              <w:rPr>
                <w:rFonts w:ascii="Calibri" w:hAnsi="Calibri" w:cs="Times New Roman"/>
                <w:b/>
                <w:sz w:val="24"/>
                <w:szCs w:val="24"/>
              </w:rPr>
            </w:pPr>
            <w:r w:rsidRPr="00910EDD">
              <w:rPr>
                <w:rFonts w:ascii="Calibri" w:hAnsi="Calibri" w:cs="Times New Roman"/>
                <w:b/>
                <w:sz w:val="24"/>
                <w:szCs w:val="24"/>
              </w:rPr>
              <w:t>Areas of concern or support needed</w:t>
            </w:r>
          </w:p>
          <w:p w14:paraId="5E29C491" w14:textId="77777777" w:rsidR="003D5B8F" w:rsidRPr="00910EDD" w:rsidRDefault="003D5B8F" w:rsidP="002A6572">
            <w:pPr>
              <w:pStyle w:val="ListParagraph"/>
              <w:ind w:left="360"/>
              <w:rPr>
                <w:rFonts w:ascii="Calibri" w:hAnsi="Calibri" w:cs="Times New Roman"/>
                <w:sz w:val="24"/>
                <w:szCs w:val="24"/>
              </w:rPr>
            </w:pPr>
            <w:r w:rsidRPr="00910EDD">
              <w:rPr>
                <w:rFonts w:ascii="Calibri" w:hAnsi="Calibri" w:cs="Times New Roman"/>
                <w:sz w:val="24"/>
                <w:szCs w:val="24"/>
              </w:rPr>
              <w:t>This could include:</w:t>
            </w:r>
          </w:p>
          <w:p w14:paraId="0366D615" w14:textId="77777777" w:rsidR="003D5B8F" w:rsidRPr="00910EDD" w:rsidRDefault="003D5B8F" w:rsidP="003D5B8F">
            <w:pPr>
              <w:pStyle w:val="ListParagraph"/>
              <w:widowControl/>
              <w:numPr>
                <w:ilvl w:val="0"/>
                <w:numId w:val="5"/>
              </w:numPr>
              <w:contextualSpacing/>
              <w:rPr>
                <w:rFonts w:ascii="Calibri" w:hAnsi="Calibri" w:cs="Times New Roman"/>
                <w:sz w:val="24"/>
                <w:szCs w:val="24"/>
              </w:rPr>
            </w:pPr>
            <w:r w:rsidRPr="00910EDD">
              <w:rPr>
                <w:rFonts w:ascii="Calibri" w:hAnsi="Calibri" w:cs="Times New Roman"/>
                <w:sz w:val="24"/>
                <w:szCs w:val="24"/>
              </w:rPr>
              <w:t>Concerns with individual students;</w:t>
            </w:r>
          </w:p>
          <w:p w14:paraId="1B2F8A38" w14:textId="77777777" w:rsidR="003D5B8F" w:rsidRPr="00910EDD" w:rsidRDefault="003D5B8F" w:rsidP="003D5B8F">
            <w:pPr>
              <w:pStyle w:val="ListParagraph"/>
              <w:widowControl/>
              <w:numPr>
                <w:ilvl w:val="0"/>
                <w:numId w:val="5"/>
              </w:numPr>
              <w:contextualSpacing/>
              <w:rPr>
                <w:rFonts w:ascii="Calibri" w:hAnsi="Calibri" w:cs="Times New Roman"/>
                <w:sz w:val="24"/>
                <w:szCs w:val="24"/>
              </w:rPr>
            </w:pPr>
            <w:r w:rsidRPr="00910EDD">
              <w:rPr>
                <w:rFonts w:ascii="Calibri" w:hAnsi="Calibri" w:cs="Times New Roman"/>
                <w:sz w:val="24"/>
                <w:szCs w:val="24"/>
              </w:rPr>
              <w:t>Time or load management;</w:t>
            </w:r>
          </w:p>
          <w:p w14:paraId="09D64EBA" w14:textId="77777777" w:rsidR="003D5B8F" w:rsidRPr="00910EDD" w:rsidRDefault="003D5B8F" w:rsidP="003D5B8F">
            <w:pPr>
              <w:pStyle w:val="ListParagraph"/>
              <w:widowControl/>
              <w:numPr>
                <w:ilvl w:val="0"/>
                <w:numId w:val="5"/>
              </w:numPr>
              <w:contextualSpacing/>
              <w:rPr>
                <w:rFonts w:ascii="Calibri" w:hAnsi="Calibri" w:cs="Times New Roman"/>
                <w:sz w:val="24"/>
                <w:szCs w:val="24"/>
              </w:rPr>
            </w:pPr>
            <w:r w:rsidRPr="00910EDD">
              <w:rPr>
                <w:rFonts w:ascii="Calibri" w:hAnsi="Calibri" w:cs="Times New Roman"/>
                <w:sz w:val="24"/>
                <w:szCs w:val="24"/>
              </w:rPr>
              <w:t>Access to appropriate support;</w:t>
            </w:r>
          </w:p>
          <w:p w14:paraId="7D96FAE0" w14:textId="77777777" w:rsidR="003D5B8F" w:rsidRPr="00910EDD" w:rsidRDefault="003D5B8F" w:rsidP="003D5B8F">
            <w:pPr>
              <w:pStyle w:val="ListParagraph"/>
              <w:widowControl/>
              <w:numPr>
                <w:ilvl w:val="0"/>
                <w:numId w:val="5"/>
              </w:numPr>
              <w:contextualSpacing/>
              <w:rPr>
                <w:rFonts w:ascii="Calibri" w:hAnsi="Calibri" w:cs="Times New Roman"/>
                <w:sz w:val="24"/>
                <w:szCs w:val="24"/>
              </w:rPr>
            </w:pPr>
            <w:r w:rsidRPr="00910EDD">
              <w:rPr>
                <w:rFonts w:ascii="Calibri" w:hAnsi="Calibri" w:cs="Times New Roman"/>
                <w:sz w:val="24"/>
                <w:szCs w:val="24"/>
              </w:rPr>
              <w:t>Personal or wellbeing matters;</w:t>
            </w:r>
          </w:p>
          <w:p w14:paraId="24236441" w14:textId="77777777" w:rsidR="003D5B8F" w:rsidRPr="00910EDD" w:rsidRDefault="003D5B8F" w:rsidP="002A6572">
            <w:pPr>
              <w:pStyle w:val="ListParagraph"/>
              <w:ind w:left="720"/>
              <w:contextualSpacing/>
              <w:rPr>
                <w:rFonts w:ascii="Calibri" w:hAnsi="Calibri" w:cs="Times New Roman"/>
                <w:sz w:val="24"/>
                <w:szCs w:val="24"/>
              </w:rPr>
            </w:pPr>
          </w:p>
        </w:tc>
      </w:tr>
      <w:tr w:rsidR="003D5B8F" w:rsidRPr="00584515" w14:paraId="7AD5DE91" w14:textId="77777777" w:rsidTr="002A6572">
        <w:tc>
          <w:tcPr>
            <w:tcW w:w="8926" w:type="dxa"/>
          </w:tcPr>
          <w:p w14:paraId="6607B917" w14:textId="77777777" w:rsidR="003D5B8F" w:rsidRPr="00910EDD" w:rsidRDefault="003D5B8F" w:rsidP="003D5B8F">
            <w:pPr>
              <w:pStyle w:val="ListParagraph"/>
              <w:widowControl/>
              <w:numPr>
                <w:ilvl w:val="0"/>
                <w:numId w:val="1"/>
              </w:numPr>
              <w:contextualSpacing/>
              <w:rPr>
                <w:rFonts w:ascii="Calibri" w:hAnsi="Calibri" w:cs="Times New Roman"/>
                <w:b/>
                <w:sz w:val="24"/>
                <w:szCs w:val="24"/>
              </w:rPr>
            </w:pPr>
            <w:r w:rsidRPr="00910EDD">
              <w:rPr>
                <w:rFonts w:ascii="Calibri" w:hAnsi="Calibri" w:cs="Times New Roman"/>
                <w:b/>
                <w:sz w:val="24"/>
                <w:szCs w:val="24"/>
              </w:rPr>
              <w:t xml:space="preserve">Supervised Student’s Achievements or Milestones </w:t>
            </w:r>
          </w:p>
          <w:p w14:paraId="51549F77" w14:textId="77777777" w:rsidR="003D5B8F" w:rsidRPr="00910EDD" w:rsidRDefault="003D5B8F" w:rsidP="002A6572">
            <w:pPr>
              <w:ind w:left="360"/>
              <w:rPr>
                <w:rFonts w:ascii="Calibri" w:hAnsi="Calibri" w:cs="Times New Roman"/>
                <w:sz w:val="24"/>
                <w:szCs w:val="24"/>
              </w:rPr>
            </w:pPr>
            <w:r w:rsidRPr="00910EDD">
              <w:rPr>
                <w:rFonts w:ascii="Calibri" w:hAnsi="Calibri" w:cs="Times New Roman"/>
                <w:sz w:val="24"/>
                <w:szCs w:val="24"/>
              </w:rPr>
              <w:t>This could include:</w:t>
            </w:r>
          </w:p>
          <w:p w14:paraId="36767897" w14:textId="77777777" w:rsidR="003D5B8F" w:rsidRPr="00910EDD" w:rsidRDefault="003D5B8F" w:rsidP="003D5B8F">
            <w:pPr>
              <w:pStyle w:val="ListParagraph"/>
              <w:widowControl/>
              <w:numPr>
                <w:ilvl w:val="0"/>
                <w:numId w:val="6"/>
              </w:numPr>
              <w:contextualSpacing/>
              <w:rPr>
                <w:rFonts w:ascii="Calibri" w:hAnsi="Calibri" w:cs="Times New Roman"/>
                <w:sz w:val="24"/>
                <w:szCs w:val="24"/>
              </w:rPr>
            </w:pPr>
            <w:r w:rsidRPr="00910EDD">
              <w:rPr>
                <w:rFonts w:ascii="Calibri" w:hAnsi="Calibri" w:cs="Times New Roman"/>
                <w:sz w:val="24"/>
                <w:szCs w:val="24"/>
              </w:rPr>
              <w:t>Submissions or Completions;</w:t>
            </w:r>
          </w:p>
          <w:p w14:paraId="79FD02F5" w14:textId="77777777" w:rsidR="003D5B8F" w:rsidRPr="00910EDD" w:rsidRDefault="003D5B8F" w:rsidP="003D5B8F">
            <w:pPr>
              <w:pStyle w:val="ListParagraph"/>
              <w:widowControl/>
              <w:numPr>
                <w:ilvl w:val="0"/>
                <w:numId w:val="6"/>
              </w:numPr>
              <w:contextualSpacing/>
              <w:rPr>
                <w:rFonts w:ascii="Calibri" w:hAnsi="Calibri" w:cs="Times New Roman"/>
                <w:sz w:val="24"/>
                <w:szCs w:val="24"/>
              </w:rPr>
            </w:pPr>
            <w:r w:rsidRPr="00910EDD">
              <w:rPr>
                <w:rFonts w:ascii="Calibri" w:hAnsi="Calibri" w:cs="Times New Roman"/>
                <w:sz w:val="24"/>
                <w:szCs w:val="24"/>
              </w:rPr>
              <w:t>Publications;</w:t>
            </w:r>
          </w:p>
          <w:p w14:paraId="7A67637E" w14:textId="77777777" w:rsidR="003D5B8F" w:rsidRPr="00910EDD" w:rsidRDefault="003D5B8F" w:rsidP="003D5B8F">
            <w:pPr>
              <w:pStyle w:val="ListParagraph"/>
              <w:widowControl/>
              <w:numPr>
                <w:ilvl w:val="0"/>
                <w:numId w:val="6"/>
              </w:numPr>
              <w:contextualSpacing/>
              <w:rPr>
                <w:rFonts w:ascii="Calibri" w:hAnsi="Calibri" w:cs="Times New Roman"/>
                <w:sz w:val="24"/>
                <w:szCs w:val="24"/>
              </w:rPr>
            </w:pPr>
            <w:r w:rsidRPr="00910EDD">
              <w:rPr>
                <w:rFonts w:ascii="Calibri" w:hAnsi="Calibri" w:cs="Times New Roman"/>
                <w:sz w:val="24"/>
                <w:szCs w:val="24"/>
              </w:rPr>
              <w:t>Helping a student past a barrier or to a successful outcome;</w:t>
            </w:r>
          </w:p>
          <w:p w14:paraId="6B60C797" w14:textId="77777777" w:rsidR="003D5B8F" w:rsidRPr="00910EDD" w:rsidRDefault="003D5B8F" w:rsidP="002A6572">
            <w:pPr>
              <w:pStyle w:val="ListParagraph"/>
              <w:ind w:left="720"/>
              <w:contextualSpacing/>
              <w:rPr>
                <w:rFonts w:ascii="Calibri" w:hAnsi="Calibri" w:cs="Times New Roman"/>
                <w:b/>
                <w:sz w:val="24"/>
                <w:szCs w:val="24"/>
              </w:rPr>
            </w:pPr>
          </w:p>
        </w:tc>
      </w:tr>
    </w:tbl>
    <w:p w14:paraId="79C86479" w14:textId="77777777" w:rsidR="003F7DB7" w:rsidRDefault="003F7DB7"/>
    <w:sectPr w:rsidR="003F7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9AE"/>
    <w:multiLevelType w:val="hybridMultilevel"/>
    <w:tmpl w:val="8BA00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1E544F"/>
    <w:multiLevelType w:val="hybridMultilevel"/>
    <w:tmpl w:val="5C709798"/>
    <w:lvl w:ilvl="0" w:tplc="EBEAFBE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5B12BED"/>
    <w:multiLevelType w:val="hybridMultilevel"/>
    <w:tmpl w:val="C50E2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E173DB"/>
    <w:multiLevelType w:val="hybridMultilevel"/>
    <w:tmpl w:val="BC98ADBC"/>
    <w:lvl w:ilvl="0" w:tplc="A7C60A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5012B1"/>
    <w:multiLevelType w:val="hybridMultilevel"/>
    <w:tmpl w:val="65165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2269B5"/>
    <w:multiLevelType w:val="hybridMultilevel"/>
    <w:tmpl w:val="0D665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B8F"/>
    <w:rsid w:val="003D5B8F"/>
    <w:rsid w:val="003F7DB7"/>
    <w:rsid w:val="00D03E33"/>
    <w:rsid w:val="00DA4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753B"/>
  <w15:chartTrackingRefBased/>
  <w15:docId w15:val="{F85340B6-5AB4-4F97-9358-5F4E459D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D5B8F"/>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D5B8F"/>
    <w:pPr>
      <w:ind w:left="120" w:hanging="360"/>
    </w:pPr>
    <w:rPr>
      <w:rFonts w:ascii="Arial" w:eastAsia="Arial" w:hAnsi="Arial"/>
      <w:sz w:val="24"/>
      <w:szCs w:val="24"/>
    </w:rPr>
  </w:style>
  <w:style w:type="character" w:customStyle="1" w:styleId="BodyTextChar">
    <w:name w:val="Body Text Char"/>
    <w:basedOn w:val="DefaultParagraphFont"/>
    <w:link w:val="BodyText"/>
    <w:uiPriority w:val="1"/>
    <w:rsid w:val="003D5B8F"/>
    <w:rPr>
      <w:rFonts w:ascii="Arial" w:eastAsia="Arial" w:hAnsi="Arial"/>
      <w:sz w:val="24"/>
      <w:szCs w:val="24"/>
      <w:lang w:val="en-US"/>
    </w:rPr>
  </w:style>
  <w:style w:type="paragraph" w:styleId="ListParagraph">
    <w:name w:val="List Paragraph"/>
    <w:basedOn w:val="Normal"/>
    <w:uiPriority w:val="34"/>
    <w:qFormat/>
    <w:rsid w:val="003D5B8F"/>
  </w:style>
  <w:style w:type="table" w:customStyle="1" w:styleId="TableGrid1">
    <w:name w:val="Table Grid1"/>
    <w:basedOn w:val="TableNormal"/>
    <w:next w:val="TableGrid"/>
    <w:uiPriority w:val="39"/>
    <w:rsid w:val="003D5B8F"/>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D5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B8F"/>
    <w:rPr>
      <w:color w:val="0563C1" w:themeColor="hyperlink"/>
      <w:u w:val="single"/>
    </w:rPr>
  </w:style>
  <w:style w:type="character" w:styleId="UnresolvedMention">
    <w:name w:val="Unresolved Mention"/>
    <w:basedOn w:val="DefaultParagraphFont"/>
    <w:uiPriority w:val="99"/>
    <w:semiHidden/>
    <w:unhideWhenUsed/>
    <w:rsid w:val="00D03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earch.csu.edu.au/supervision/resources-forms-and-gui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Hegvold, Dane</dc:creator>
  <cp:keywords/>
  <dc:description/>
  <cp:lastModifiedBy>Fairweather, Dawn</cp:lastModifiedBy>
  <cp:revision>2</cp:revision>
  <dcterms:created xsi:type="dcterms:W3CDTF">2021-09-15T00:00:00Z</dcterms:created>
  <dcterms:modified xsi:type="dcterms:W3CDTF">2021-09-15T00:00:00Z</dcterms:modified>
</cp:coreProperties>
</file>