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5" w:type="dxa"/>
        <w:tblLook w:val="04A0"/>
      </w:tblPr>
      <w:tblGrid>
        <w:gridCol w:w="9245"/>
      </w:tblGrid>
      <w:tr w:rsidR="00041B9F" w:rsidTr="00E97F61">
        <w:tc>
          <w:tcPr>
            <w:tcW w:w="9245" w:type="dxa"/>
          </w:tcPr>
          <w:p w:rsidR="00041B9F" w:rsidRDefault="001E44EF" w:rsidP="00E97F61">
            <w:pPr>
              <w:jc w:val="right"/>
            </w:pPr>
            <w:r>
              <w:rPr>
                <w:noProof/>
              </w:rPr>
              <w:drawing>
                <wp:inline distT="0" distB="0" distL="0" distR="0">
                  <wp:extent cx="1895475" cy="542925"/>
                  <wp:effectExtent l="0" t="0" r="9525" b="0"/>
                  <wp:docPr id="2" name="Picture 1" descr="CSU_Logo-Mark_RGB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Logo-Mark_RGB_Signature"/>
                          <pic:cNvPicPr>
                            <a:picLocks noChangeAspect="1" noChangeArrowheads="1"/>
                          </pic:cNvPicPr>
                        </pic:nvPicPr>
                        <pic:blipFill>
                          <a:blip r:embed="rId7" cstate="print"/>
                          <a:srcRect/>
                          <a:stretch>
                            <a:fillRect/>
                          </a:stretch>
                        </pic:blipFill>
                        <pic:spPr bwMode="auto">
                          <a:xfrm>
                            <a:off x="0" y="0"/>
                            <a:ext cx="1895475" cy="542925"/>
                          </a:xfrm>
                          <a:prstGeom prst="rect">
                            <a:avLst/>
                          </a:prstGeom>
                          <a:noFill/>
                          <a:ln w="9525">
                            <a:noFill/>
                            <a:miter lim="800000"/>
                            <a:headEnd/>
                            <a:tailEnd/>
                          </a:ln>
                        </pic:spPr>
                      </pic:pic>
                    </a:graphicData>
                  </a:graphic>
                </wp:inline>
              </w:drawing>
            </w:r>
          </w:p>
        </w:tc>
      </w:tr>
      <w:tr w:rsidR="00041B9F" w:rsidTr="00E97F61">
        <w:tc>
          <w:tcPr>
            <w:tcW w:w="9245" w:type="dxa"/>
          </w:tcPr>
          <w:p w:rsidR="00041B9F" w:rsidRDefault="00041B9F" w:rsidP="00E97F61"/>
        </w:tc>
      </w:tr>
      <w:tr w:rsidR="00041B9F" w:rsidRPr="00A36043" w:rsidTr="00E97F61">
        <w:tc>
          <w:tcPr>
            <w:tcW w:w="9245" w:type="dxa"/>
          </w:tcPr>
          <w:p w:rsidR="00041B9F" w:rsidRPr="00A04CCC" w:rsidRDefault="001E44EF" w:rsidP="00E97F61">
            <w:pPr>
              <w:rPr>
                <w:sz w:val="40"/>
                <w:szCs w:val="40"/>
              </w:rPr>
            </w:pPr>
            <w:r>
              <w:rPr>
                <w:rFonts w:cs="Arial"/>
                <w:color w:val="333333"/>
                <w:sz w:val="40"/>
                <w:szCs w:val="40"/>
              </w:rPr>
              <w:t>Social Media</w:t>
            </w:r>
            <w:r w:rsidR="00041B9F" w:rsidRPr="00A04CCC">
              <w:rPr>
                <w:rFonts w:cs="Arial"/>
                <w:color w:val="333333"/>
                <w:sz w:val="40"/>
                <w:szCs w:val="40"/>
              </w:rPr>
              <w:t xml:space="preserve"> </w:t>
            </w:r>
            <w:r w:rsidR="00041B9F">
              <w:rPr>
                <w:rFonts w:cs="Arial"/>
                <w:color w:val="333333"/>
                <w:sz w:val="40"/>
                <w:szCs w:val="40"/>
              </w:rPr>
              <w:t>Guidelines</w:t>
            </w:r>
          </w:p>
        </w:tc>
      </w:tr>
    </w:tbl>
    <w:p w:rsidR="00041B9F" w:rsidRDefault="00041B9F" w:rsidP="00A34635">
      <w:pPr>
        <w:rPr>
          <w:sz w:val="20"/>
        </w:rPr>
      </w:pPr>
    </w:p>
    <w:p w:rsidR="00A34635" w:rsidRDefault="0056535A" w:rsidP="00A34635">
      <w:r w:rsidRPr="0056535A">
        <w:rPr>
          <w:rFonts w:cs="Arial"/>
        </w:rPr>
        <w:pict>
          <v:rect id="_x0000_i1025" style="width:0;height:1.5pt" o:hralign="center" o:hrstd="t" o:hr="t" fillcolor="#9d9da1" stroked="f"/>
        </w:pict>
      </w:r>
    </w:p>
    <w:p w:rsidR="00A34635" w:rsidRPr="00C72D5F" w:rsidRDefault="00A34635" w:rsidP="00A34635">
      <w:pPr>
        <w:rPr>
          <w:sz w:val="8"/>
        </w:rPr>
      </w:pPr>
    </w:p>
    <w:tbl>
      <w:tblPr>
        <w:tblW w:w="8544" w:type="dxa"/>
        <w:tblBorders>
          <w:bottom w:val="single" w:sz="4" w:space="0" w:color="auto"/>
          <w:insideH w:val="single" w:sz="4" w:space="0" w:color="auto"/>
          <w:insideV w:val="single" w:sz="12" w:space="0" w:color="999999"/>
        </w:tblBorders>
        <w:tblLook w:val="01E0"/>
      </w:tblPr>
      <w:tblGrid>
        <w:gridCol w:w="3243"/>
        <w:gridCol w:w="5301"/>
      </w:tblGrid>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Version</w:t>
            </w:r>
          </w:p>
        </w:tc>
        <w:tc>
          <w:tcPr>
            <w:tcW w:w="5301" w:type="dxa"/>
            <w:tcBorders>
              <w:top w:val="nil"/>
              <w:bottom w:val="nil"/>
            </w:tcBorders>
          </w:tcPr>
          <w:p w:rsidR="00A03FF8" w:rsidRPr="00D614DF" w:rsidRDefault="001E44EF" w:rsidP="00D614DF">
            <w:pPr>
              <w:spacing w:after="120"/>
              <w:ind w:left="405"/>
              <w:rPr>
                <w:rFonts w:cs="Arial"/>
                <w:sz w:val="20"/>
              </w:rPr>
            </w:pPr>
            <w:r>
              <w:rPr>
                <w:rFonts w:cs="Arial"/>
                <w:sz w:val="20"/>
              </w:rPr>
              <w:t>1.1</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TRIM file number</w:t>
            </w:r>
          </w:p>
        </w:tc>
        <w:tc>
          <w:tcPr>
            <w:tcW w:w="5301" w:type="dxa"/>
            <w:tcBorders>
              <w:top w:val="nil"/>
              <w:bottom w:val="nil"/>
            </w:tcBorders>
          </w:tcPr>
          <w:p w:rsidR="00A03FF8" w:rsidRPr="00D614DF" w:rsidRDefault="001E44EF" w:rsidP="00D614DF">
            <w:pPr>
              <w:spacing w:after="120"/>
              <w:ind w:left="405"/>
              <w:rPr>
                <w:rFonts w:cs="Arial"/>
                <w:sz w:val="20"/>
              </w:rPr>
            </w:pPr>
            <w:r>
              <w:rPr>
                <w:rFonts w:cs="Arial"/>
                <w:sz w:val="20"/>
              </w:rPr>
              <w:t>XX</w:t>
            </w:r>
            <w:r w:rsidR="00A03FF8" w:rsidRPr="00D614DF">
              <w:rPr>
                <w:rFonts w:cs="Arial"/>
                <w:sz w:val="20"/>
              </w:rPr>
              <w:t>/XXXX</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Short description</w:t>
            </w:r>
          </w:p>
        </w:tc>
        <w:tc>
          <w:tcPr>
            <w:tcW w:w="5301" w:type="dxa"/>
            <w:tcBorders>
              <w:top w:val="nil"/>
              <w:bottom w:val="nil"/>
            </w:tcBorders>
          </w:tcPr>
          <w:p w:rsidR="00A03FF8" w:rsidRPr="00D614DF" w:rsidRDefault="001E44EF" w:rsidP="00D614DF">
            <w:pPr>
              <w:spacing w:after="120"/>
              <w:ind w:left="405"/>
              <w:rPr>
                <w:rFonts w:cs="Arial"/>
                <w:sz w:val="20"/>
              </w:rPr>
            </w:pPr>
            <w:r w:rsidRPr="002B0D57">
              <w:rPr>
                <w:rFonts w:cs="Arial"/>
                <w:sz w:val="20"/>
              </w:rPr>
              <w:t xml:space="preserve">General guidelines on effective use of Social </w:t>
            </w:r>
            <w:r>
              <w:rPr>
                <w:rFonts w:cs="Arial"/>
                <w:sz w:val="20"/>
              </w:rPr>
              <w:t>Media</w:t>
            </w:r>
            <w:r w:rsidRPr="002B0D57">
              <w:rPr>
                <w:rFonts w:cs="Arial"/>
                <w:sz w:val="20"/>
              </w:rPr>
              <w:t>.   It does not define policy but offers a set of common sense points that should be consid</w:t>
            </w:r>
            <w:r>
              <w:rPr>
                <w:rFonts w:cs="Arial"/>
                <w:sz w:val="20"/>
              </w:rPr>
              <w:t>ered when participating in this type of communication</w:t>
            </w:r>
            <w:r w:rsidRPr="002B0D57">
              <w:rPr>
                <w:rFonts w:cs="Arial"/>
                <w:sz w:val="20"/>
              </w:rPr>
              <w:t xml:space="preserve"> </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Relevant to</w:t>
            </w:r>
          </w:p>
        </w:tc>
        <w:tc>
          <w:tcPr>
            <w:tcW w:w="5301" w:type="dxa"/>
            <w:tcBorders>
              <w:top w:val="nil"/>
              <w:bottom w:val="nil"/>
            </w:tcBorders>
          </w:tcPr>
          <w:p w:rsidR="00A03FF8" w:rsidRPr="00D614DF" w:rsidRDefault="00A03FF8" w:rsidP="00D614DF">
            <w:pPr>
              <w:spacing w:after="120"/>
              <w:ind w:left="405"/>
              <w:rPr>
                <w:rFonts w:cs="Arial"/>
                <w:sz w:val="20"/>
              </w:rPr>
            </w:pPr>
            <w:r w:rsidRPr="00D614DF">
              <w:rPr>
                <w:rFonts w:cs="Arial"/>
                <w:sz w:val="20"/>
              </w:rPr>
              <w:t>All employees</w:t>
            </w:r>
            <w:r w:rsidR="001E44EF">
              <w:rPr>
                <w:rFonts w:cs="Arial"/>
                <w:sz w:val="20"/>
              </w:rPr>
              <w:t xml:space="preserve"> and students</w:t>
            </w:r>
          </w:p>
        </w:tc>
      </w:tr>
      <w:tr w:rsidR="00643FE0" w:rsidRPr="00D614DF">
        <w:tc>
          <w:tcPr>
            <w:tcW w:w="3243" w:type="dxa"/>
            <w:tcBorders>
              <w:top w:val="nil"/>
              <w:bottom w:val="nil"/>
            </w:tcBorders>
          </w:tcPr>
          <w:p w:rsidR="00643FE0" w:rsidRPr="00D614DF" w:rsidRDefault="00643FE0" w:rsidP="00D614DF">
            <w:pPr>
              <w:spacing w:after="120"/>
              <w:rPr>
                <w:rFonts w:cs="Arial"/>
                <w:b/>
                <w:sz w:val="20"/>
              </w:rPr>
            </w:pPr>
            <w:r w:rsidRPr="00D614DF">
              <w:rPr>
                <w:rFonts w:cs="Arial"/>
                <w:b/>
                <w:sz w:val="20"/>
              </w:rPr>
              <w:t>Approved by</w:t>
            </w:r>
          </w:p>
        </w:tc>
        <w:tc>
          <w:tcPr>
            <w:tcW w:w="5301" w:type="dxa"/>
            <w:tcBorders>
              <w:top w:val="nil"/>
              <w:bottom w:val="nil"/>
            </w:tcBorders>
          </w:tcPr>
          <w:p w:rsidR="00643FE0" w:rsidRPr="00D614DF" w:rsidRDefault="00416FF5" w:rsidP="001E44EF">
            <w:pPr>
              <w:spacing w:after="120"/>
              <w:ind w:left="405"/>
              <w:rPr>
                <w:rFonts w:cs="Arial"/>
                <w:sz w:val="20"/>
              </w:rPr>
            </w:pPr>
            <w:r>
              <w:rPr>
                <w:rFonts w:cs="Arial"/>
                <w:sz w:val="20"/>
              </w:rPr>
              <w:t>This Guideline</w:t>
            </w:r>
            <w:r w:rsidRPr="00D614DF">
              <w:rPr>
                <w:rFonts w:cs="Arial"/>
                <w:sz w:val="20"/>
              </w:rPr>
              <w:t xml:space="preserve"> has been approved by </w:t>
            </w:r>
            <w:r w:rsidR="001E44EF">
              <w:rPr>
                <w:rFonts w:cs="Arial"/>
                <w:sz w:val="20"/>
              </w:rPr>
              <w:t>Executive Director, Information Technology</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Responsible officer</w:t>
            </w:r>
          </w:p>
        </w:tc>
        <w:tc>
          <w:tcPr>
            <w:tcW w:w="5301" w:type="dxa"/>
            <w:tcBorders>
              <w:top w:val="nil"/>
              <w:bottom w:val="nil"/>
            </w:tcBorders>
          </w:tcPr>
          <w:p w:rsidR="001E44EF" w:rsidRDefault="001E44EF" w:rsidP="00D614DF">
            <w:pPr>
              <w:spacing w:after="120"/>
              <w:ind w:left="405"/>
              <w:rPr>
                <w:rFonts w:cs="Arial"/>
                <w:sz w:val="20"/>
              </w:rPr>
            </w:pPr>
            <w:r>
              <w:rPr>
                <w:rFonts w:cs="Arial"/>
                <w:sz w:val="20"/>
              </w:rPr>
              <w:t>Executive Director</w:t>
            </w:r>
          </w:p>
          <w:p w:rsidR="001E44EF" w:rsidRPr="00D614DF" w:rsidRDefault="001E44EF" w:rsidP="001E44EF">
            <w:pPr>
              <w:spacing w:after="120"/>
              <w:ind w:left="405"/>
              <w:rPr>
                <w:rFonts w:cs="Arial"/>
                <w:sz w:val="20"/>
              </w:rPr>
            </w:pPr>
            <w:r>
              <w:rPr>
                <w:rFonts w:cs="Arial"/>
                <w:sz w:val="20"/>
              </w:rPr>
              <w:t>Division Information Technology</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Responsible office</w:t>
            </w:r>
          </w:p>
        </w:tc>
        <w:tc>
          <w:tcPr>
            <w:tcW w:w="5301" w:type="dxa"/>
            <w:tcBorders>
              <w:top w:val="nil"/>
              <w:bottom w:val="nil"/>
            </w:tcBorders>
          </w:tcPr>
          <w:p w:rsidR="001E44EF" w:rsidRDefault="001E44EF" w:rsidP="001E44EF">
            <w:pPr>
              <w:spacing w:after="120"/>
              <w:ind w:left="405"/>
              <w:rPr>
                <w:rFonts w:cs="Arial"/>
                <w:sz w:val="20"/>
              </w:rPr>
            </w:pPr>
            <w:r>
              <w:rPr>
                <w:rFonts w:cs="Arial"/>
                <w:sz w:val="20"/>
              </w:rPr>
              <w:t>Office of Executive Director,</w:t>
            </w:r>
          </w:p>
          <w:p w:rsidR="00A03FF8" w:rsidRPr="00D614DF" w:rsidRDefault="001E44EF" w:rsidP="001E44EF">
            <w:pPr>
              <w:spacing w:after="120"/>
              <w:ind w:left="405"/>
              <w:rPr>
                <w:rFonts w:cs="Arial"/>
                <w:sz w:val="20"/>
              </w:rPr>
            </w:pPr>
            <w:r>
              <w:rPr>
                <w:rFonts w:cs="Arial"/>
                <w:sz w:val="20"/>
              </w:rPr>
              <w:t>Division Information Technology</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Date introduced</w:t>
            </w:r>
          </w:p>
        </w:tc>
        <w:tc>
          <w:tcPr>
            <w:tcW w:w="5301" w:type="dxa"/>
            <w:tcBorders>
              <w:top w:val="nil"/>
              <w:bottom w:val="nil"/>
            </w:tcBorders>
          </w:tcPr>
          <w:p w:rsidR="00A03FF8" w:rsidRPr="00D614DF" w:rsidRDefault="001E44EF" w:rsidP="00D614DF">
            <w:pPr>
              <w:spacing w:after="120"/>
              <w:ind w:left="405"/>
              <w:rPr>
                <w:rFonts w:cs="Arial"/>
                <w:sz w:val="20"/>
              </w:rPr>
            </w:pPr>
            <w:r>
              <w:rPr>
                <w:rFonts w:cs="Arial"/>
                <w:sz w:val="20"/>
              </w:rPr>
              <w:t>12 November</w:t>
            </w:r>
            <w:r w:rsidR="00A03FF8" w:rsidRPr="00D614DF">
              <w:rPr>
                <w:rFonts w:cs="Arial"/>
                <w:sz w:val="20"/>
              </w:rPr>
              <w:t>, 20</w:t>
            </w:r>
            <w:r w:rsidR="00657977">
              <w:rPr>
                <w:rFonts w:cs="Arial"/>
                <w:sz w:val="20"/>
              </w:rPr>
              <w:t>10</w:t>
            </w:r>
            <w:r w:rsidR="000A32A8" w:rsidRPr="00D614DF">
              <w:rPr>
                <w:rFonts w:cs="Arial"/>
                <w:sz w:val="20"/>
              </w:rPr>
              <w:t xml:space="preserve"> </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Date(s) modified</w:t>
            </w:r>
          </w:p>
        </w:tc>
        <w:tc>
          <w:tcPr>
            <w:tcW w:w="5301" w:type="dxa"/>
            <w:tcBorders>
              <w:top w:val="nil"/>
              <w:bottom w:val="nil"/>
            </w:tcBorders>
          </w:tcPr>
          <w:p w:rsidR="00A03FF8" w:rsidRPr="00D614DF" w:rsidRDefault="001E44EF" w:rsidP="00D614DF">
            <w:pPr>
              <w:spacing w:after="120"/>
              <w:ind w:left="405"/>
              <w:rPr>
                <w:rFonts w:cs="Arial"/>
                <w:sz w:val="20"/>
              </w:rPr>
            </w:pPr>
            <w:r>
              <w:rPr>
                <w:rFonts w:cs="Arial"/>
                <w:sz w:val="20"/>
              </w:rPr>
              <w:t>24 July 2012</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Next scheduled review date</w:t>
            </w:r>
          </w:p>
        </w:tc>
        <w:tc>
          <w:tcPr>
            <w:tcW w:w="5301" w:type="dxa"/>
            <w:tcBorders>
              <w:top w:val="nil"/>
              <w:bottom w:val="nil"/>
            </w:tcBorders>
          </w:tcPr>
          <w:p w:rsidR="00A03FF8" w:rsidRPr="00D614DF" w:rsidRDefault="001E44EF" w:rsidP="00D614DF">
            <w:pPr>
              <w:spacing w:after="120"/>
              <w:ind w:left="405"/>
              <w:rPr>
                <w:rFonts w:cs="Arial"/>
                <w:sz w:val="20"/>
              </w:rPr>
            </w:pPr>
            <w:r>
              <w:rPr>
                <w:rFonts w:cs="Arial"/>
                <w:sz w:val="20"/>
              </w:rPr>
              <w:t>July</w:t>
            </w:r>
            <w:r w:rsidR="00A03FF8" w:rsidRPr="00D614DF">
              <w:rPr>
                <w:rFonts w:cs="Arial"/>
                <w:sz w:val="20"/>
              </w:rPr>
              <w:t>, 20</w:t>
            </w:r>
            <w:r w:rsidR="00657977">
              <w:rPr>
                <w:rFonts w:cs="Arial"/>
                <w:sz w:val="20"/>
              </w:rPr>
              <w:t>1</w:t>
            </w:r>
            <w:r>
              <w:rPr>
                <w:rFonts w:cs="Arial"/>
                <w:sz w:val="20"/>
              </w:rPr>
              <w:t>4</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Related University documents</w:t>
            </w:r>
          </w:p>
        </w:tc>
        <w:tc>
          <w:tcPr>
            <w:tcW w:w="5301" w:type="dxa"/>
            <w:tcBorders>
              <w:top w:val="nil"/>
              <w:bottom w:val="nil"/>
            </w:tcBorders>
          </w:tcPr>
          <w:p w:rsidR="00A03FF8" w:rsidRDefault="001E44EF" w:rsidP="00D614DF">
            <w:pPr>
              <w:spacing w:after="120"/>
              <w:ind w:left="405"/>
              <w:rPr>
                <w:rFonts w:cs="Arial"/>
                <w:sz w:val="20"/>
              </w:rPr>
            </w:pPr>
            <w:r>
              <w:rPr>
                <w:rFonts w:cs="Arial"/>
                <w:sz w:val="20"/>
              </w:rPr>
              <w:t>Administration Manual</w:t>
            </w:r>
          </w:p>
          <w:p w:rsidR="001E44EF" w:rsidRDefault="001E44EF" w:rsidP="00D614DF">
            <w:pPr>
              <w:spacing w:after="120"/>
              <w:ind w:left="405"/>
              <w:rPr>
                <w:rFonts w:cs="Arial"/>
                <w:sz w:val="20"/>
              </w:rPr>
            </w:pPr>
            <w:r>
              <w:rPr>
                <w:rFonts w:cs="Arial"/>
                <w:sz w:val="20"/>
              </w:rPr>
              <w:t>Academic Manual</w:t>
            </w:r>
          </w:p>
          <w:p w:rsidR="001E44EF" w:rsidRPr="00D614DF" w:rsidRDefault="001E44EF" w:rsidP="00D614DF">
            <w:pPr>
              <w:spacing w:after="120"/>
              <w:ind w:left="405"/>
              <w:rPr>
                <w:rFonts w:cs="Arial"/>
                <w:sz w:val="20"/>
              </w:rPr>
            </w:pPr>
            <w:r>
              <w:rPr>
                <w:rFonts w:cs="Arial"/>
                <w:sz w:val="20"/>
              </w:rPr>
              <w:t>DIT Policies</w:t>
            </w: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Related legislation</w:t>
            </w:r>
          </w:p>
        </w:tc>
        <w:tc>
          <w:tcPr>
            <w:tcW w:w="5301" w:type="dxa"/>
            <w:tcBorders>
              <w:top w:val="nil"/>
              <w:bottom w:val="nil"/>
            </w:tcBorders>
          </w:tcPr>
          <w:p w:rsidR="00A03FF8" w:rsidRPr="00D614DF" w:rsidRDefault="00A03FF8" w:rsidP="00D614DF">
            <w:pPr>
              <w:spacing w:after="120"/>
              <w:ind w:left="405"/>
              <w:rPr>
                <w:rFonts w:cs="Arial"/>
                <w:sz w:val="20"/>
              </w:rPr>
            </w:pPr>
          </w:p>
        </w:tc>
      </w:tr>
      <w:tr w:rsidR="00A03FF8" w:rsidRPr="00D614DF">
        <w:tc>
          <w:tcPr>
            <w:tcW w:w="3243" w:type="dxa"/>
            <w:tcBorders>
              <w:top w:val="nil"/>
              <w:bottom w:val="nil"/>
            </w:tcBorders>
          </w:tcPr>
          <w:p w:rsidR="00A03FF8" w:rsidRPr="00D614DF" w:rsidRDefault="00A03FF8" w:rsidP="00D614DF">
            <w:pPr>
              <w:spacing w:after="120"/>
              <w:rPr>
                <w:rFonts w:cs="Arial"/>
                <w:b/>
                <w:sz w:val="20"/>
              </w:rPr>
            </w:pPr>
            <w:r w:rsidRPr="00D614DF">
              <w:rPr>
                <w:rFonts w:cs="Arial"/>
                <w:b/>
                <w:sz w:val="20"/>
              </w:rPr>
              <w:t>Key words</w:t>
            </w:r>
          </w:p>
        </w:tc>
        <w:tc>
          <w:tcPr>
            <w:tcW w:w="5301" w:type="dxa"/>
            <w:tcBorders>
              <w:top w:val="nil"/>
              <w:bottom w:val="nil"/>
            </w:tcBorders>
          </w:tcPr>
          <w:p w:rsidR="00A03FF8" w:rsidRPr="00D614DF" w:rsidRDefault="001E44EF" w:rsidP="00D614DF">
            <w:pPr>
              <w:spacing w:after="120"/>
              <w:ind w:left="405"/>
              <w:rPr>
                <w:rFonts w:cs="Arial"/>
                <w:sz w:val="20"/>
              </w:rPr>
            </w:pPr>
            <w:r>
              <w:rPr>
                <w:rFonts w:cs="Arial"/>
                <w:sz w:val="20"/>
              </w:rPr>
              <w:t xml:space="preserve">Guidelines, Social Media, Etiquette, Communication…. </w:t>
            </w:r>
          </w:p>
        </w:tc>
      </w:tr>
    </w:tbl>
    <w:p w:rsidR="00A34635" w:rsidRPr="001457DC" w:rsidRDefault="00A34635" w:rsidP="00A34635">
      <w:pPr>
        <w:rPr>
          <w:szCs w:val="22"/>
        </w:rPr>
      </w:pPr>
    </w:p>
    <w:p w:rsidR="00A34635" w:rsidRPr="001457DC" w:rsidRDefault="00A34635" w:rsidP="00A34635">
      <w:pPr>
        <w:rPr>
          <w:szCs w:val="22"/>
        </w:rPr>
      </w:pPr>
    </w:p>
    <w:p w:rsidR="00A34635" w:rsidRPr="001457DC" w:rsidRDefault="00A34635" w:rsidP="00A34635">
      <w:pPr>
        <w:pStyle w:val="Header"/>
        <w:tabs>
          <w:tab w:val="clear" w:pos="4153"/>
          <w:tab w:val="clear" w:pos="8306"/>
          <w:tab w:val="left" w:pos="567"/>
        </w:tabs>
        <w:spacing w:line="240" w:lineRule="atLeast"/>
        <w:rPr>
          <w:snapToGrid w:val="0"/>
          <w:sz w:val="22"/>
          <w:szCs w:val="22"/>
        </w:rPr>
      </w:pPr>
    </w:p>
    <w:tbl>
      <w:tblPr>
        <w:tblW w:w="8544" w:type="dxa"/>
        <w:tblLook w:val="01E0"/>
      </w:tblPr>
      <w:tblGrid>
        <w:gridCol w:w="1077"/>
        <w:gridCol w:w="7467"/>
      </w:tblGrid>
      <w:tr w:rsidR="00041B9F" w:rsidRPr="00D614DF" w:rsidTr="00E97F61">
        <w:tc>
          <w:tcPr>
            <w:tcW w:w="1077" w:type="dxa"/>
          </w:tcPr>
          <w:p w:rsidR="00041B9F" w:rsidRPr="00D614DF" w:rsidRDefault="00041B9F" w:rsidP="00E97F61">
            <w:pPr>
              <w:rPr>
                <w:rFonts w:cs="Arial"/>
                <w:sz w:val="21"/>
                <w:szCs w:val="21"/>
              </w:rPr>
            </w:pPr>
          </w:p>
        </w:tc>
        <w:tc>
          <w:tcPr>
            <w:tcW w:w="7467" w:type="dxa"/>
          </w:tcPr>
          <w:p w:rsidR="00041B9F" w:rsidRPr="00D614DF" w:rsidRDefault="00041B9F" w:rsidP="00E97F61">
            <w:pPr>
              <w:rPr>
                <w:rFonts w:cs="Arial"/>
                <w:b/>
                <w:color w:val="333333"/>
                <w:sz w:val="32"/>
                <w:szCs w:val="21"/>
              </w:rPr>
            </w:pPr>
          </w:p>
        </w:tc>
      </w:tr>
    </w:tbl>
    <w:p w:rsidR="004367FD" w:rsidRPr="007F6111" w:rsidRDefault="00A34635" w:rsidP="00F72D96">
      <w:pPr>
        <w:pStyle w:val="Header"/>
        <w:tabs>
          <w:tab w:val="clear" w:pos="4153"/>
          <w:tab w:val="clear" w:pos="8306"/>
          <w:tab w:val="left" w:pos="567"/>
        </w:tabs>
        <w:spacing w:line="240" w:lineRule="atLeast"/>
        <w:rPr>
          <w:rFonts w:ascii="Arial" w:hAnsi="Arial" w:cs="Arial"/>
          <w:sz w:val="22"/>
          <w:szCs w:val="22"/>
        </w:rPr>
      </w:pPr>
      <w:r>
        <w:rPr>
          <w:snapToGrid w:val="0"/>
          <w:sz w:val="20"/>
        </w:rPr>
        <w:br w:type="page"/>
      </w:r>
    </w:p>
    <w:p w:rsidR="004367FD" w:rsidRPr="007F6111" w:rsidRDefault="004367FD" w:rsidP="007F6111">
      <w:pPr>
        <w:pStyle w:val="Header"/>
        <w:tabs>
          <w:tab w:val="clear" w:pos="4153"/>
          <w:tab w:val="clear" w:pos="8306"/>
          <w:tab w:val="left" w:pos="567"/>
        </w:tabs>
        <w:spacing w:line="240" w:lineRule="atLeast"/>
        <w:rPr>
          <w:rFonts w:ascii="Arial" w:hAnsi="Arial" w:cs="Arial"/>
          <w:sz w:val="22"/>
          <w:szCs w:val="22"/>
        </w:rPr>
      </w:pPr>
    </w:p>
    <w:p w:rsidR="004367FD" w:rsidRPr="007F6111" w:rsidRDefault="004367FD" w:rsidP="007F6111">
      <w:pPr>
        <w:pStyle w:val="Header"/>
        <w:tabs>
          <w:tab w:val="clear" w:pos="4153"/>
          <w:tab w:val="clear" w:pos="8306"/>
          <w:tab w:val="left" w:pos="567"/>
        </w:tabs>
        <w:spacing w:line="240" w:lineRule="atLeast"/>
        <w:rPr>
          <w:rFonts w:ascii="Arial" w:hAnsi="Arial" w:cs="Arial"/>
          <w:sz w:val="22"/>
          <w:szCs w:val="22"/>
        </w:rPr>
      </w:pPr>
    </w:p>
    <w:p w:rsidR="004367FD" w:rsidRPr="007F6111" w:rsidRDefault="004367FD" w:rsidP="007F6111">
      <w:pPr>
        <w:pStyle w:val="Header"/>
        <w:tabs>
          <w:tab w:val="clear" w:pos="4153"/>
          <w:tab w:val="clear" w:pos="8306"/>
          <w:tab w:val="left" w:pos="567"/>
        </w:tabs>
        <w:spacing w:line="240" w:lineRule="atLeast"/>
        <w:rPr>
          <w:rFonts w:ascii="Arial" w:hAnsi="Arial" w:cs="Arial"/>
          <w:sz w:val="22"/>
          <w:szCs w:val="22"/>
        </w:rPr>
      </w:pPr>
    </w:p>
    <w:p w:rsidR="00715AF5" w:rsidRPr="007F6111" w:rsidRDefault="00E81B11" w:rsidP="007D6AC1">
      <w:pPr>
        <w:pStyle w:val="Header"/>
        <w:numPr>
          <w:ilvl w:val="0"/>
          <w:numId w:val="13"/>
        </w:numPr>
        <w:tabs>
          <w:tab w:val="clear" w:pos="360"/>
          <w:tab w:val="clear" w:pos="4153"/>
          <w:tab w:val="clear" w:pos="8306"/>
          <w:tab w:val="num" w:pos="540"/>
          <w:tab w:val="left" w:pos="567"/>
        </w:tabs>
        <w:spacing w:line="240" w:lineRule="atLeast"/>
        <w:ind w:left="540" w:hanging="540"/>
        <w:rPr>
          <w:rFonts w:ascii="Arial" w:hAnsi="Arial" w:cs="Arial"/>
          <w:b/>
          <w:sz w:val="22"/>
          <w:szCs w:val="22"/>
        </w:rPr>
      </w:pPr>
      <w:r w:rsidRPr="007F6111">
        <w:rPr>
          <w:rFonts w:ascii="Arial" w:hAnsi="Arial" w:cs="Arial"/>
          <w:b/>
          <w:sz w:val="22"/>
          <w:szCs w:val="22"/>
        </w:rPr>
        <w:t>PURPOSE</w:t>
      </w:r>
      <w:r w:rsidR="00170334" w:rsidRPr="007F6111">
        <w:rPr>
          <w:rFonts w:ascii="Arial" w:hAnsi="Arial" w:cs="Arial"/>
          <w:b/>
          <w:sz w:val="22"/>
          <w:szCs w:val="22"/>
        </w:rPr>
        <w:t xml:space="preserve"> </w:t>
      </w:r>
    </w:p>
    <w:p w:rsidR="00715AF5" w:rsidRPr="007F6111" w:rsidRDefault="00715AF5" w:rsidP="007F6111">
      <w:pPr>
        <w:tabs>
          <w:tab w:val="left" w:pos="1134"/>
        </w:tabs>
        <w:rPr>
          <w:caps/>
          <w:szCs w:val="22"/>
        </w:rPr>
      </w:pPr>
    </w:p>
    <w:p w:rsidR="00F72D96" w:rsidRPr="0091219E" w:rsidRDefault="00F72D96" w:rsidP="00F72D96">
      <w:pPr>
        <w:ind w:left="540"/>
        <w:rPr>
          <w:rFonts w:cs="Arial"/>
          <w:caps/>
        </w:rPr>
      </w:pPr>
      <w:r>
        <w:rPr>
          <w:rFonts w:cs="Arial"/>
        </w:rPr>
        <w:t>These</w:t>
      </w:r>
      <w:r w:rsidRPr="00803788">
        <w:rPr>
          <w:rFonts w:cs="Arial"/>
        </w:rPr>
        <w:t xml:space="preserve"> guideline</w:t>
      </w:r>
      <w:r>
        <w:rPr>
          <w:rFonts w:cs="Arial"/>
        </w:rPr>
        <w:t>s</w:t>
      </w:r>
      <w:r w:rsidRPr="00803788">
        <w:rPr>
          <w:rFonts w:cs="Arial"/>
        </w:rPr>
        <w:t xml:space="preserve"> </w:t>
      </w:r>
      <w:r>
        <w:rPr>
          <w:rFonts w:cs="Arial"/>
        </w:rPr>
        <w:t>are</w:t>
      </w:r>
      <w:r w:rsidRPr="00803788">
        <w:rPr>
          <w:rFonts w:cs="Arial"/>
        </w:rPr>
        <w:t xml:space="preserve"> inten</w:t>
      </w:r>
      <w:r>
        <w:rPr>
          <w:rFonts w:cs="Arial"/>
        </w:rPr>
        <w:t>d</w:t>
      </w:r>
      <w:r w:rsidRPr="00803788">
        <w:rPr>
          <w:rFonts w:cs="Arial"/>
        </w:rPr>
        <w:t xml:space="preserve">ed </w:t>
      </w:r>
      <w:r>
        <w:rPr>
          <w:rFonts w:cs="Arial"/>
        </w:rPr>
        <w:t>to assist in making more informed decisions regarding participation in Social Media</w:t>
      </w:r>
    </w:p>
    <w:p w:rsidR="00461BB9" w:rsidRPr="007F6111" w:rsidRDefault="00461BB9" w:rsidP="007F6111">
      <w:pPr>
        <w:tabs>
          <w:tab w:val="left" w:pos="1134"/>
        </w:tabs>
        <w:rPr>
          <w:caps/>
          <w:szCs w:val="22"/>
        </w:rPr>
      </w:pPr>
    </w:p>
    <w:p w:rsidR="00461BB9" w:rsidRPr="007F6111" w:rsidRDefault="00F72D96" w:rsidP="007F6111">
      <w:pPr>
        <w:numPr>
          <w:ilvl w:val="0"/>
          <w:numId w:val="8"/>
        </w:numPr>
        <w:tabs>
          <w:tab w:val="left" w:pos="1134"/>
        </w:tabs>
        <w:rPr>
          <w:b/>
          <w:caps/>
          <w:szCs w:val="22"/>
        </w:rPr>
      </w:pPr>
      <w:r>
        <w:rPr>
          <w:b/>
          <w:caps/>
          <w:szCs w:val="22"/>
        </w:rPr>
        <w:t xml:space="preserve">SCOPE </w:t>
      </w:r>
      <w:r w:rsidR="00170334" w:rsidRPr="007F6111">
        <w:rPr>
          <w:b/>
          <w:caps/>
          <w:szCs w:val="22"/>
        </w:rPr>
        <w:t xml:space="preserve"> </w:t>
      </w:r>
    </w:p>
    <w:p w:rsidR="00461BB9" w:rsidRPr="007F6111" w:rsidRDefault="00461BB9" w:rsidP="007F6111">
      <w:pPr>
        <w:tabs>
          <w:tab w:val="left" w:pos="1134"/>
        </w:tabs>
        <w:rPr>
          <w:szCs w:val="22"/>
        </w:rPr>
      </w:pPr>
    </w:p>
    <w:p w:rsidR="00F72D96" w:rsidRPr="0025009C" w:rsidRDefault="00F72D96" w:rsidP="00F72D96">
      <w:pPr>
        <w:ind w:left="570"/>
        <w:rPr>
          <w:rFonts w:cs="Arial"/>
        </w:rPr>
      </w:pPr>
      <w:r>
        <w:rPr>
          <w:rFonts w:cs="Arial"/>
        </w:rPr>
        <w:t>These</w:t>
      </w:r>
      <w:r w:rsidRPr="00803788">
        <w:rPr>
          <w:rFonts w:cs="Arial"/>
        </w:rPr>
        <w:t xml:space="preserve"> guidelines </w:t>
      </w:r>
      <w:r>
        <w:rPr>
          <w:rFonts w:cs="Arial"/>
        </w:rPr>
        <w:t>apply</w:t>
      </w:r>
      <w:r w:rsidRPr="00803788">
        <w:rPr>
          <w:rFonts w:cs="Arial"/>
        </w:rPr>
        <w:t xml:space="preserve"> to all staff and students of the University together with other affiliated members of the University </w:t>
      </w:r>
      <w:r>
        <w:rPr>
          <w:rFonts w:cs="Arial"/>
        </w:rPr>
        <w:t>c</w:t>
      </w:r>
      <w:r w:rsidRPr="00803788">
        <w:rPr>
          <w:rFonts w:cs="Arial"/>
        </w:rPr>
        <w:t xml:space="preserve">ommunity acting in any capacity that could be interpreted </w:t>
      </w:r>
      <w:r>
        <w:rPr>
          <w:rFonts w:cs="Arial"/>
        </w:rPr>
        <w:t xml:space="preserve">by association </w:t>
      </w:r>
      <w:r w:rsidRPr="00803788">
        <w:rPr>
          <w:rFonts w:cs="Arial"/>
        </w:rPr>
        <w:t>as repre</w:t>
      </w:r>
      <w:r>
        <w:rPr>
          <w:rFonts w:cs="Arial"/>
        </w:rPr>
        <w:t xml:space="preserve">senting the </w:t>
      </w:r>
      <w:proofErr w:type="gramStart"/>
      <w:r>
        <w:rPr>
          <w:rFonts w:cs="Arial"/>
        </w:rPr>
        <w:t>University’s  views</w:t>
      </w:r>
      <w:proofErr w:type="gramEnd"/>
      <w:r w:rsidRPr="00803788">
        <w:rPr>
          <w:rFonts w:cs="Arial"/>
        </w:rPr>
        <w:t>:</w:t>
      </w:r>
    </w:p>
    <w:p w:rsidR="00715AF5" w:rsidRPr="007F6111" w:rsidRDefault="00715AF5" w:rsidP="007F6111">
      <w:pPr>
        <w:tabs>
          <w:tab w:val="left" w:pos="1134"/>
        </w:tabs>
        <w:rPr>
          <w:caps/>
          <w:szCs w:val="22"/>
        </w:rPr>
      </w:pPr>
    </w:p>
    <w:p w:rsidR="00F72D96" w:rsidRPr="00F72D96" w:rsidRDefault="00F72D96" w:rsidP="00F72D96">
      <w:pPr>
        <w:numPr>
          <w:ilvl w:val="0"/>
          <w:numId w:val="9"/>
        </w:numPr>
        <w:tabs>
          <w:tab w:val="left" w:pos="1134"/>
        </w:tabs>
        <w:rPr>
          <w:b/>
          <w:caps/>
          <w:szCs w:val="22"/>
        </w:rPr>
      </w:pPr>
      <w:r>
        <w:rPr>
          <w:b/>
          <w:caps/>
          <w:szCs w:val="22"/>
        </w:rPr>
        <w:t>Definition</w:t>
      </w:r>
    </w:p>
    <w:p w:rsidR="00F72D96" w:rsidRPr="00F72D96" w:rsidRDefault="00F72D96" w:rsidP="00F72D96">
      <w:pPr>
        <w:pStyle w:val="NormalWeb"/>
        <w:ind w:left="570"/>
        <w:rPr>
          <w:rFonts w:ascii="Arial" w:hAnsi="Arial" w:cs="Arial"/>
          <w:sz w:val="22"/>
          <w:szCs w:val="22"/>
        </w:rPr>
      </w:pPr>
      <w:r w:rsidRPr="00F72D96">
        <w:rPr>
          <w:rFonts w:ascii="Arial" w:hAnsi="Arial" w:cs="Arial"/>
          <w:bCs/>
          <w:sz w:val="22"/>
          <w:szCs w:val="22"/>
        </w:rPr>
        <w:t>Social media</w:t>
      </w:r>
      <w:r w:rsidRPr="00F72D96">
        <w:rPr>
          <w:rFonts w:ascii="Arial" w:hAnsi="Arial" w:cs="Arial"/>
          <w:sz w:val="22"/>
          <w:szCs w:val="22"/>
        </w:rPr>
        <w:t xml:space="preserve"> </w:t>
      </w:r>
      <w:r>
        <w:rPr>
          <w:rFonts w:ascii="Arial" w:hAnsi="Arial" w:cs="Arial"/>
          <w:sz w:val="22"/>
          <w:szCs w:val="22"/>
        </w:rPr>
        <w:t xml:space="preserve">includes web </w:t>
      </w:r>
      <w:r w:rsidRPr="00F72D96">
        <w:rPr>
          <w:rFonts w:ascii="Arial" w:hAnsi="Arial" w:cs="Arial"/>
          <w:sz w:val="22"/>
          <w:szCs w:val="22"/>
        </w:rPr>
        <w:t>and mobile-based technologies which are used to turn communication into interactive dialogue among organizations, communities, and individuals. When the technologies are in place, social media is ubiquitously accessible, and enabled by scalable</w:t>
      </w:r>
      <w:r>
        <w:rPr>
          <w:rFonts w:ascii="Arial" w:hAnsi="Arial" w:cs="Arial"/>
          <w:sz w:val="22"/>
          <w:szCs w:val="22"/>
          <w:vertAlign w:val="superscript"/>
        </w:rPr>
        <w:t xml:space="preserve"> </w:t>
      </w:r>
      <w:r w:rsidRPr="00F72D96">
        <w:rPr>
          <w:rFonts w:ascii="Arial" w:hAnsi="Arial" w:cs="Arial"/>
          <w:sz w:val="22"/>
          <w:szCs w:val="22"/>
        </w:rPr>
        <w:t>communication techniques.</w:t>
      </w:r>
    </w:p>
    <w:p w:rsidR="00A60AB8" w:rsidRPr="007F6111" w:rsidRDefault="00A60AB8" w:rsidP="007F6111">
      <w:pPr>
        <w:tabs>
          <w:tab w:val="left" w:pos="1134"/>
        </w:tabs>
        <w:rPr>
          <w:caps/>
          <w:szCs w:val="22"/>
        </w:rPr>
      </w:pPr>
    </w:p>
    <w:p w:rsidR="00A60AB8" w:rsidRDefault="00F72D96" w:rsidP="007F6111">
      <w:pPr>
        <w:numPr>
          <w:ilvl w:val="0"/>
          <w:numId w:val="9"/>
        </w:numPr>
        <w:tabs>
          <w:tab w:val="left" w:pos="1134"/>
        </w:tabs>
        <w:rPr>
          <w:b/>
          <w:caps/>
          <w:szCs w:val="22"/>
        </w:rPr>
      </w:pPr>
      <w:r>
        <w:rPr>
          <w:b/>
          <w:caps/>
          <w:szCs w:val="22"/>
        </w:rPr>
        <w:t>Guidelines</w:t>
      </w:r>
    </w:p>
    <w:p w:rsidR="00F72D96" w:rsidRDefault="00F72D96" w:rsidP="00F72D96">
      <w:pPr>
        <w:tabs>
          <w:tab w:val="left" w:pos="1134"/>
        </w:tabs>
        <w:ind w:left="570"/>
        <w:rPr>
          <w:b/>
          <w:caps/>
          <w:szCs w:val="22"/>
        </w:rPr>
      </w:pPr>
    </w:p>
    <w:p w:rsidR="00F72D96" w:rsidRPr="00F72D96" w:rsidRDefault="00F72D96" w:rsidP="00F72D96">
      <w:pPr>
        <w:ind w:left="570"/>
        <w:rPr>
          <w:rFonts w:cs="Arial"/>
        </w:rPr>
      </w:pPr>
      <w:r w:rsidRPr="00F72D96">
        <w:rPr>
          <w:rFonts w:cs="Arial"/>
        </w:rPr>
        <w:t xml:space="preserve">The following is intended to be a non-prescriptive and non-technology-specific set of guidelines to help you make more informed decisions about your participation in Social Media.  You should refer to the appropriate University policy (see Related University Documents) to confirm the University’s formal position on any of the following matters. </w:t>
      </w:r>
    </w:p>
    <w:p w:rsidR="00F72D96" w:rsidRDefault="00F72D96" w:rsidP="00F72D96">
      <w:pPr>
        <w:ind w:firstLine="570"/>
        <w:rPr>
          <w:rFonts w:cs="Arial"/>
          <w:b/>
          <w:color w:val="0070C0"/>
        </w:rPr>
      </w:pPr>
    </w:p>
    <w:p w:rsidR="00F72D96" w:rsidRDefault="00E9302C" w:rsidP="00F72D96">
      <w:pPr>
        <w:ind w:firstLine="570"/>
        <w:rPr>
          <w:rFonts w:cs="Arial"/>
          <w:b/>
        </w:rPr>
      </w:pPr>
      <w:r>
        <w:rPr>
          <w:rFonts w:cs="Arial"/>
          <w:b/>
        </w:rPr>
        <w:t>4.1</w:t>
      </w:r>
      <w:r>
        <w:rPr>
          <w:rFonts w:cs="Arial"/>
          <w:b/>
        </w:rPr>
        <w:tab/>
        <w:t>Authorisation</w:t>
      </w:r>
    </w:p>
    <w:p w:rsidR="00F72D96" w:rsidRPr="00F72D96" w:rsidRDefault="00F72D96" w:rsidP="00F72D96">
      <w:pPr>
        <w:ind w:firstLine="570"/>
        <w:rPr>
          <w:rFonts w:cs="Arial"/>
          <w:b/>
        </w:rPr>
      </w:pPr>
    </w:p>
    <w:p w:rsidR="00F72D96" w:rsidRPr="00F72D96" w:rsidRDefault="00F72D96" w:rsidP="00F72D96">
      <w:pPr>
        <w:ind w:left="570"/>
        <w:rPr>
          <w:rFonts w:cs="Arial"/>
        </w:rPr>
      </w:pPr>
      <w:r w:rsidRPr="00F72D96">
        <w:rPr>
          <w:rFonts w:cs="Arial"/>
        </w:rPr>
        <w:t xml:space="preserve">If your participation could be interpreted as official, then authority to represent the University should be gained under the conditions of the relevant policies or refer back to your supervisor. </w:t>
      </w:r>
    </w:p>
    <w:p w:rsidR="00F72D96" w:rsidRDefault="00F72D96" w:rsidP="00F72D96">
      <w:pPr>
        <w:rPr>
          <w:rFonts w:cs="Arial"/>
          <w:b/>
          <w:color w:val="0070C0"/>
        </w:rPr>
      </w:pPr>
    </w:p>
    <w:p w:rsidR="00F72D96" w:rsidRPr="00F72D96" w:rsidRDefault="00E9302C" w:rsidP="00F72D96">
      <w:pPr>
        <w:ind w:firstLine="570"/>
        <w:rPr>
          <w:rFonts w:cs="Arial"/>
          <w:b/>
        </w:rPr>
      </w:pPr>
      <w:r>
        <w:rPr>
          <w:rFonts w:cs="Arial"/>
          <w:b/>
        </w:rPr>
        <w:t>4.2</w:t>
      </w:r>
      <w:r>
        <w:rPr>
          <w:rFonts w:cs="Arial"/>
          <w:b/>
        </w:rPr>
        <w:tab/>
        <w:t>Be Honest</w:t>
      </w:r>
      <w:r w:rsidR="00F72D96" w:rsidRPr="00F72D96">
        <w:rPr>
          <w:rFonts w:cs="Arial"/>
          <w:b/>
        </w:rPr>
        <w:t xml:space="preserve"> </w:t>
      </w:r>
    </w:p>
    <w:p w:rsidR="00F72D96" w:rsidRDefault="00F72D96" w:rsidP="00F72D96">
      <w:pPr>
        <w:rPr>
          <w:rFonts w:cs="Arial"/>
        </w:rPr>
      </w:pPr>
    </w:p>
    <w:p w:rsidR="00F72D96" w:rsidRPr="00F72D96" w:rsidRDefault="00F72D96" w:rsidP="00F72D96">
      <w:pPr>
        <w:ind w:left="570"/>
        <w:rPr>
          <w:rFonts w:cs="Arial"/>
        </w:rPr>
      </w:pPr>
      <w:r w:rsidRPr="00F72D96">
        <w:rPr>
          <w:rFonts w:cs="Arial"/>
        </w:rPr>
        <w:t>Do not misrepresent the intentions or goals relating to your participation. Be truthful to the best of your knowledge. Do not misrepresent others.</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4.3</w:t>
      </w:r>
      <w:r w:rsidRPr="00E9302C">
        <w:rPr>
          <w:rFonts w:cs="Arial"/>
          <w:b/>
        </w:rPr>
        <w:tab/>
      </w:r>
      <w:r w:rsidR="00F72D96" w:rsidRPr="00E9302C">
        <w:rPr>
          <w:rFonts w:cs="Arial"/>
          <w:b/>
        </w:rPr>
        <w:t>State your Identit</w:t>
      </w:r>
      <w:r w:rsidRPr="00E9302C">
        <w:rPr>
          <w:rFonts w:cs="Arial"/>
          <w:b/>
        </w:rPr>
        <w:t>y</w:t>
      </w:r>
      <w:r w:rsidR="00F72D96" w:rsidRPr="00E9302C">
        <w:rPr>
          <w:rFonts w:cs="Arial"/>
          <w:b/>
        </w:rPr>
        <w:t xml:space="preserve"> </w:t>
      </w:r>
    </w:p>
    <w:p w:rsidR="00E9302C" w:rsidRDefault="00E9302C" w:rsidP="00F72D96">
      <w:pPr>
        <w:rPr>
          <w:rFonts w:cs="Arial"/>
        </w:rPr>
      </w:pPr>
    </w:p>
    <w:p w:rsidR="00E9302C" w:rsidRDefault="00F72D96" w:rsidP="00E9302C">
      <w:pPr>
        <w:ind w:left="570"/>
        <w:rPr>
          <w:rFonts w:cs="Arial"/>
        </w:rPr>
      </w:pPr>
      <w:r w:rsidRPr="00F72D96">
        <w:rPr>
          <w:rFonts w:cs="Arial"/>
        </w:rPr>
        <w:t xml:space="preserve">If what you’re saying relates to your association with CSU in either a professional or personal basis, always clearly state your identity and your relationship with the University.  </w:t>
      </w:r>
    </w:p>
    <w:p w:rsidR="00F72D96" w:rsidRPr="00F72D96" w:rsidRDefault="00F72D96" w:rsidP="00E9302C">
      <w:pPr>
        <w:ind w:left="570"/>
        <w:rPr>
          <w:rFonts w:cs="Arial"/>
        </w:rPr>
      </w:pPr>
      <w:r w:rsidRPr="00F72D96">
        <w:rPr>
          <w:rFonts w:cs="Arial"/>
        </w:rPr>
        <w:t xml:space="preserve"> </w:t>
      </w:r>
    </w:p>
    <w:p w:rsidR="00E9302C" w:rsidRDefault="00F72D96" w:rsidP="00E9302C">
      <w:pPr>
        <w:ind w:left="570"/>
        <w:rPr>
          <w:rFonts w:cs="Arial"/>
        </w:rPr>
      </w:pPr>
      <w:r w:rsidRPr="00F72D96">
        <w:rPr>
          <w:rFonts w:cs="Arial"/>
        </w:rPr>
        <w:t xml:space="preserve">While some technologies may allow participation using pseudonyms, you are never </w:t>
      </w:r>
    </w:p>
    <w:p w:rsidR="00F72D96" w:rsidRPr="00F72D96" w:rsidRDefault="00F72D96" w:rsidP="00E9302C">
      <w:pPr>
        <w:ind w:left="570"/>
        <w:rPr>
          <w:rFonts w:cs="Arial"/>
        </w:rPr>
      </w:pPr>
      <w:proofErr w:type="gramStart"/>
      <w:r w:rsidRPr="00F72D96">
        <w:rPr>
          <w:rFonts w:cs="Arial"/>
        </w:rPr>
        <w:t>truly</w:t>
      </w:r>
      <w:proofErr w:type="gramEnd"/>
      <w:r w:rsidRPr="00F72D96">
        <w:rPr>
          <w:rFonts w:cs="Arial"/>
        </w:rPr>
        <w:t xml:space="preserve"> anonymous, as there are generally clear audit trails that can be traced to you.  Your actions and statements may be inherently linked with CSU by association. </w:t>
      </w:r>
    </w:p>
    <w:p w:rsidR="00E9302C" w:rsidRDefault="00E9302C" w:rsidP="00E9302C">
      <w:pPr>
        <w:ind w:firstLine="570"/>
        <w:rPr>
          <w:rFonts w:cs="Arial"/>
          <w:b/>
          <w:color w:val="0070C0"/>
        </w:rPr>
      </w:pPr>
    </w:p>
    <w:p w:rsidR="00E9302C" w:rsidRDefault="00E9302C" w:rsidP="00E9302C">
      <w:pPr>
        <w:ind w:firstLine="570"/>
        <w:rPr>
          <w:rFonts w:cs="Arial"/>
          <w:b/>
        </w:rPr>
      </w:pPr>
    </w:p>
    <w:p w:rsidR="00E9302C" w:rsidRDefault="00E9302C" w:rsidP="00E9302C">
      <w:pPr>
        <w:ind w:firstLine="570"/>
        <w:rPr>
          <w:rFonts w:cs="Arial"/>
          <w:b/>
        </w:rPr>
      </w:pPr>
    </w:p>
    <w:p w:rsidR="00E9302C" w:rsidRDefault="00E9302C" w:rsidP="00E9302C">
      <w:pPr>
        <w:ind w:firstLine="570"/>
        <w:rPr>
          <w:rFonts w:cs="Arial"/>
          <w:b/>
        </w:rPr>
      </w:pPr>
    </w:p>
    <w:p w:rsidR="00E9302C" w:rsidRDefault="00E9302C" w:rsidP="00E9302C">
      <w:pPr>
        <w:ind w:firstLine="570"/>
        <w:rPr>
          <w:rFonts w:cs="Arial"/>
          <w:b/>
        </w:rPr>
      </w:pPr>
    </w:p>
    <w:p w:rsidR="00F72D96" w:rsidRPr="00E9302C" w:rsidRDefault="00E9302C" w:rsidP="00E9302C">
      <w:pPr>
        <w:ind w:firstLine="570"/>
        <w:rPr>
          <w:rFonts w:cs="Arial"/>
          <w:b/>
        </w:rPr>
      </w:pPr>
      <w:r w:rsidRPr="00E9302C">
        <w:rPr>
          <w:rFonts w:cs="Arial"/>
          <w:b/>
        </w:rPr>
        <w:t>4.4</w:t>
      </w:r>
      <w:r w:rsidRPr="00E9302C">
        <w:rPr>
          <w:rFonts w:cs="Arial"/>
          <w:b/>
        </w:rPr>
        <w:tab/>
        <w:t>Be Accurate</w:t>
      </w:r>
      <w:r w:rsidR="00F72D96" w:rsidRPr="00E9302C">
        <w:rPr>
          <w:rFonts w:cs="Arial"/>
          <w:b/>
        </w:rPr>
        <w:t xml:space="preserve"> </w:t>
      </w:r>
    </w:p>
    <w:p w:rsidR="00E9302C" w:rsidRDefault="00E9302C" w:rsidP="00F72D96">
      <w:pPr>
        <w:rPr>
          <w:rFonts w:cs="Arial"/>
        </w:rPr>
      </w:pPr>
    </w:p>
    <w:p w:rsidR="00F72D96" w:rsidRPr="00F72D96" w:rsidRDefault="00F72D96" w:rsidP="00E9302C">
      <w:pPr>
        <w:ind w:left="570"/>
        <w:rPr>
          <w:rFonts w:cs="Arial"/>
        </w:rPr>
      </w:pPr>
      <w:r w:rsidRPr="00F72D96">
        <w:rPr>
          <w:rFonts w:cs="Arial"/>
        </w:rPr>
        <w:t>Always make a reasonable effort to substantiate the validity of what you are saying. Stick to material you know about.  Speaking outside your field of expertise may lead to embarrassment.   What you say may be recorded and may be used in other contexts.</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4.5</w:t>
      </w:r>
      <w:r w:rsidRPr="00E9302C">
        <w:rPr>
          <w:rFonts w:cs="Arial"/>
          <w:b/>
        </w:rPr>
        <w:tab/>
        <w:t>Be Respectful</w:t>
      </w:r>
      <w:r w:rsidR="00F72D96" w:rsidRPr="00E9302C">
        <w:rPr>
          <w:rFonts w:cs="Arial"/>
          <w:b/>
        </w:rPr>
        <w:t xml:space="preserve"> </w:t>
      </w:r>
    </w:p>
    <w:p w:rsidR="00E9302C" w:rsidRDefault="00E9302C" w:rsidP="00F72D96">
      <w:pPr>
        <w:rPr>
          <w:rFonts w:cs="Arial"/>
        </w:rPr>
      </w:pPr>
    </w:p>
    <w:p w:rsidR="00F72D96" w:rsidRPr="00F72D96" w:rsidRDefault="00F72D96" w:rsidP="00E9302C">
      <w:pPr>
        <w:ind w:left="570"/>
        <w:rPr>
          <w:rFonts w:cs="Arial"/>
        </w:rPr>
      </w:pPr>
      <w:r w:rsidRPr="00F72D96">
        <w:rPr>
          <w:rFonts w:cs="Arial"/>
        </w:rPr>
        <w:t>Be frank without compromising civility. Consider the feelings and dignity of others, respect opposing views and do not incite negative or degrading dialogue.</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4.6</w:t>
      </w:r>
      <w:r w:rsidRPr="00E9302C">
        <w:rPr>
          <w:rFonts w:cs="Arial"/>
          <w:b/>
        </w:rPr>
        <w:tab/>
        <w:t>Contribute</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Make a positive contribution.  Don’t rely on others to contribute the entire dialogue. Always try to present a calm, reasonable and logical demeanour.  Don’t be negative, inflammatory or combative. Be supportive of those with less experience </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4.7</w:t>
      </w:r>
      <w:r w:rsidRPr="00E9302C">
        <w:rPr>
          <w:rFonts w:cs="Arial"/>
          <w:b/>
        </w:rPr>
        <w:tab/>
        <w:t>Consider your input</w:t>
      </w:r>
      <w:r w:rsidR="00F72D96" w:rsidRPr="00E9302C">
        <w:rPr>
          <w:rFonts w:cs="Arial"/>
          <w:b/>
        </w:rPr>
        <w:t xml:space="preserve"> </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Think before making statements you may regret.  Do not act in haste. Take a common sense approach to discussions. Remember, what you say may be around for a long time and can be spread to a large number of people in a relatively short time.   </w:t>
      </w:r>
    </w:p>
    <w:p w:rsidR="00E9302C" w:rsidRDefault="00E9302C" w:rsidP="00F72D96">
      <w:pPr>
        <w:rPr>
          <w:rFonts w:cs="Arial"/>
          <w:b/>
          <w:color w:val="0070C0"/>
        </w:rPr>
      </w:pPr>
      <w:bookmarkStart w:id="0" w:name="_GoBack"/>
      <w:bookmarkEnd w:id="0"/>
    </w:p>
    <w:p w:rsidR="00F72D96" w:rsidRPr="00E9302C" w:rsidRDefault="00E9302C" w:rsidP="00E9302C">
      <w:pPr>
        <w:ind w:firstLine="570"/>
        <w:rPr>
          <w:rFonts w:cs="Arial"/>
          <w:b/>
        </w:rPr>
      </w:pPr>
      <w:r w:rsidRPr="00E9302C">
        <w:rPr>
          <w:rFonts w:cs="Arial"/>
          <w:b/>
        </w:rPr>
        <w:t>4.8</w:t>
      </w:r>
      <w:r w:rsidRPr="00E9302C">
        <w:rPr>
          <w:rFonts w:cs="Arial"/>
          <w:b/>
        </w:rPr>
        <w:tab/>
      </w:r>
      <w:r w:rsidR="00F72D96" w:rsidRPr="00E9302C">
        <w:rPr>
          <w:rFonts w:cs="Arial"/>
          <w:b/>
        </w:rPr>
        <w:t>Respect the intellectual property of others</w:t>
      </w:r>
    </w:p>
    <w:p w:rsidR="00E9302C" w:rsidRDefault="00E9302C" w:rsidP="00E9302C">
      <w:pPr>
        <w:ind w:firstLine="570"/>
        <w:rPr>
          <w:rFonts w:cs="Arial"/>
        </w:rPr>
      </w:pPr>
    </w:p>
    <w:p w:rsidR="00F72D96" w:rsidRPr="00F72D96" w:rsidRDefault="00F72D96" w:rsidP="00E9302C">
      <w:pPr>
        <w:ind w:left="570"/>
        <w:rPr>
          <w:rFonts w:cs="Arial"/>
        </w:rPr>
      </w:pPr>
      <w:r w:rsidRPr="00F72D96">
        <w:rPr>
          <w:rFonts w:cs="Arial"/>
        </w:rPr>
        <w:t>Do not use or pass off the work or ideas of others as your own. If quoting the work of others ensure you attribute the work to the person or institution responsible for it.</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4.9</w:t>
      </w:r>
      <w:r w:rsidRPr="00E9302C">
        <w:rPr>
          <w:rFonts w:cs="Arial"/>
          <w:b/>
        </w:rPr>
        <w:tab/>
        <w:t>Respect Privacy</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Do not disclose personal information about others unless you have their prior knowledge and approval.  Making public personal information about </w:t>
      </w:r>
      <w:proofErr w:type="gramStart"/>
      <w:r w:rsidRPr="00F72D96">
        <w:rPr>
          <w:rFonts w:cs="Arial"/>
        </w:rPr>
        <w:t>yourself</w:t>
      </w:r>
      <w:proofErr w:type="gramEnd"/>
      <w:r w:rsidRPr="00F72D96">
        <w:rPr>
          <w:rFonts w:cs="Arial"/>
        </w:rPr>
        <w:t xml:space="preserve"> also comes with its own risks. </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4.10</w:t>
      </w:r>
      <w:r w:rsidRPr="00E9302C">
        <w:rPr>
          <w:rFonts w:cs="Arial"/>
          <w:b/>
        </w:rPr>
        <w:tab/>
        <w:t>Maintain Confidentiality</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Do not disclose information that is deemed confidential, either by the University or by other organisations with which you interact as part of your role at the University.  Do not disclose personal information you have received in confidence either explicitly stated or inferred from colleagues or students. </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4.11</w:t>
      </w:r>
      <w:r w:rsidRPr="00E9302C">
        <w:rPr>
          <w:rFonts w:cs="Arial"/>
          <w:b/>
        </w:rPr>
        <w:tab/>
        <w:t>Consult Others</w:t>
      </w:r>
    </w:p>
    <w:p w:rsidR="00E9302C" w:rsidRDefault="00E9302C" w:rsidP="00E9302C">
      <w:pPr>
        <w:ind w:firstLine="570"/>
        <w:rPr>
          <w:rFonts w:cs="Arial"/>
        </w:rPr>
      </w:pPr>
    </w:p>
    <w:p w:rsidR="00F72D96" w:rsidRPr="00F72D96" w:rsidRDefault="00F72D96" w:rsidP="00E9302C">
      <w:pPr>
        <w:ind w:left="570"/>
        <w:rPr>
          <w:rFonts w:cs="Arial"/>
        </w:rPr>
      </w:pPr>
      <w:r w:rsidRPr="00F72D96">
        <w:rPr>
          <w:rFonts w:cs="Arial"/>
        </w:rPr>
        <w:t>If contributing content that is related to your work at CSU, check with colleagues that you are presenting a consistent message and not duplicating the work of others. Be informed on the topic; check for existing answers before asking questions.</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4.12</w:t>
      </w:r>
      <w:r w:rsidRPr="00E9302C">
        <w:rPr>
          <w:rFonts w:cs="Arial"/>
          <w:b/>
        </w:rPr>
        <w:tab/>
        <w:t xml:space="preserve"> Branding</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Where your participation is work-related or official in nature and presents the opportunity to utilise CSU branding devices such as images or logos, consult the University’s Web Policy and Official Style Guide. </w:t>
      </w:r>
    </w:p>
    <w:p w:rsidR="00E9302C" w:rsidRDefault="00F72D96" w:rsidP="00F72D96">
      <w:pPr>
        <w:rPr>
          <w:rFonts w:cs="Arial"/>
          <w:b/>
          <w:color w:val="0070C0"/>
        </w:rPr>
      </w:pPr>
      <w:r w:rsidRPr="00F72D96">
        <w:rPr>
          <w:rFonts w:cs="Arial"/>
          <w:b/>
          <w:color w:val="0070C0"/>
        </w:rPr>
        <w:t xml:space="preserve"> </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lastRenderedPageBreak/>
        <w:t>4.13</w:t>
      </w:r>
      <w:r w:rsidRPr="00E9302C">
        <w:rPr>
          <w:rFonts w:cs="Arial"/>
          <w:b/>
        </w:rPr>
        <w:tab/>
        <w:t>Appropriateness</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Always ensure that content or discussion does not include items that could be construed as offensive or discriminatory on the grounds of race, religion, gender or sexual preference. If in doubt, refer to the Code of Conduct, Section 5.1. </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4.14</w:t>
      </w:r>
      <w:r w:rsidRPr="00E9302C">
        <w:rPr>
          <w:rFonts w:cs="Arial"/>
          <w:b/>
        </w:rPr>
        <w:tab/>
        <w:t>Disclaimers</w:t>
      </w:r>
    </w:p>
    <w:p w:rsidR="00E9302C" w:rsidRDefault="00E9302C" w:rsidP="00F72D96">
      <w:pPr>
        <w:rPr>
          <w:rFonts w:cs="Arial"/>
        </w:rPr>
      </w:pPr>
    </w:p>
    <w:p w:rsidR="00F72D96" w:rsidRPr="00F72D96" w:rsidRDefault="00F72D96" w:rsidP="00E9302C">
      <w:pPr>
        <w:ind w:left="570"/>
        <w:rPr>
          <w:rFonts w:cs="Arial"/>
        </w:rPr>
      </w:pPr>
      <w:r w:rsidRPr="00F72D96">
        <w:rPr>
          <w:rFonts w:cs="Arial"/>
        </w:rPr>
        <w:t xml:space="preserve">Where appropriate, use a disclaimer outlining that the views expressed are yours and not necessarily those of the University.  </w:t>
      </w:r>
    </w:p>
    <w:p w:rsidR="00E9302C" w:rsidRDefault="00E9302C" w:rsidP="00F72D96">
      <w:pPr>
        <w:rPr>
          <w:rFonts w:cs="Arial"/>
          <w:b/>
          <w:color w:val="0070C0"/>
        </w:rPr>
      </w:pPr>
    </w:p>
    <w:p w:rsidR="00F72D96" w:rsidRPr="00E9302C" w:rsidRDefault="00E9302C" w:rsidP="00E9302C">
      <w:pPr>
        <w:ind w:firstLine="570"/>
        <w:rPr>
          <w:rFonts w:cs="Arial"/>
          <w:b/>
        </w:rPr>
      </w:pPr>
      <w:r w:rsidRPr="00E9302C">
        <w:rPr>
          <w:rFonts w:cs="Arial"/>
          <w:b/>
        </w:rPr>
        <w:t>4.15</w:t>
      </w:r>
      <w:r w:rsidRPr="00E9302C">
        <w:rPr>
          <w:rFonts w:cs="Arial"/>
          <w:b/>
        </w:rPr>
        <w:tab/>
        <w:t>Linking to Resources</w:t>
      </w:r>
    </w:p>
    <w:p w:rsidR="00E9302C" w:rsidRDefault="00E9302C" w:rsidP="00F72D96">
      <w:pPr>
        <w:rPr>
          <w:rFonts w:cs="Arial"/>
        </w:rPr>
      </w:pPr>
    </w:p>
    <w:p w:rsidR="00F72D96" w:rsidRPr="00F72D96" w:rsidRDefault="00F72D96" w:rsidP="00E9302C">
      <w:pPr>
        <w:ind w:left="570"/>
        <w:rPr>
          <w:rFonts w:cs="Arial"/>
        </w:rPr>
      </w:pPr>
      <w:r w:rsidRPr="00F72D96">
        <w:rPr>
          <w:rFonts w:cs="Arial"/>
        </w:rPr>
        <w:t>When using hyperlinks to University content, be aware of your audience and their ability to access the material.</w:t>
      </w:r>
    </w:p>
    <w:p w:rsidR="00F72D96" w:rsidRPr="007F6111" w:rsidRDefault="00F72D96" w:rsidP="00F72D96">
      <w:pPr>
        <w:tabs>
          <w:tab w:val="left" w:pos="1134"/>
        </w:tabs>
        <w:ind w:left="570"/>
        <w:rPr>
          <w:b/>
          <w:caps/>
          <w:szCs w:val="22"/>
        </w:rPr>
      </w:pPr>
    </w:p>
    <w:p w:rsidR="00A60AB8" w:rsidRPr="007F6111" w:rsidRDefault="00A60AB8" w:rsidP="007F6111">
      <w:pPr>
        <w:tabs>
          <w:tab w:val="left" w:pos="1134"/>
        </w:tabs>
        <w:rPr>
          <w:caps/>
          <w:szCs w:val="22"/>
        </w:rPr>
      </w:pPr>
    </w:p>
    <w:p w:rsidR="00A60AB8" w:rsidRPr="007F6111" w:rsidRDefault="00A60AB8" w:rsidP="007F6111">
      <w:pPr>
        <w:tabs>
          <w:tab w:val="left" w:pos="1134"/>
        </w:tabs>
        <w:rPr>
          <w:caps/>
          <w:szCs w:val="22"/>
        </w:rPr>
      </w:pPr>
    </w:p>
    <w:p w:rsidR="00A60AB8" w:rsidRDefault="000B19AF" w:rsidP="007F6111">
      <w:pPr>
        <w:numPr>
          <w:ilvl w:val="0"/>
          <w:numId w:val="9"/>
        </w:numPr>
        <w:tabs>
          <w:tab w:val="left" w:pos="1134"/>
        </w:tabs>
        <w:rPr>
          <w:b/>
          <w:caps/>
          <w:szCs w:val="22"/>
        </w:rPr>
      </w:pPr>
      <w:r>
        <w:rPr>
          <w:b/>
          <w:caps/>
          <w:szCs w:val="22"/>
        </w:rPr>
        <w:t>references</w:t>
      </w:r>
    </w:p>
    <w:p w:rsidR="000B19AF" w:rsidRDefault="000B19AF" w:rsidP="000B19AF">
      <w:pPr>
        <w:tabs>
          <w:tab w:val="left" w:pos="1134"/>
        </w:tabs>
        <w:ind w:left="570"/>
        <w:rPr>
          <w:b/>
          <w:caps/>
          <w:szCs w:val="22"/>
        </w:rPr>
      </w:pPr>
    </w:p>
    <w:p w:rsidR="000B19AF" w:rsidRPr="000B19AF" w:rsidRDefault="000B19AF" w:rsidP="000B19AF">
      <w:pPr>
        <w:tabs>
          <w:tab w:val="left" w:pos="1134"/>
        </w:tabs>
        <w:ind w:left="570"/>
        <w:rPr>
          <w:szCs w:val="22"/>
        </w:rPr>
      </w:pPr>
      <w:hyperlink r:id="rId8" w:history="1">
        <w:r w:rsidRPr="000B19AF">
          <w:rPr>
            <w:rStyle w:val="Hyperlink"/>
            <w:szCs w:val="22"/>
          </w:rPr>
          <w:t>Administ</w:t>
        </w:r>
        <w:r w:rsidRPr="000B19AF">
          <w:rPr>
            <w:rStyle w:val="Hyperlink"/>
            <w:szCs w:val="22"/>
          </w:rPr>
          <w:t>r</w:t>
        </w:r>
        <w:r w:rsidRPr="000B19AF">
          <w:rPr>
            <w:rStyle w:val="Hyperlink"/>
            <w:szCs w:val="22"/>
          </w:rPr>
          <w:t>ation Manual</w:t>
        </w:r>
      </w:hyperlink>
    </w:p>
    <w:p w:rsidR="000B19AF" w:rsidRPr="000B19AF" w:rsidRDefault="000B19AF" w:rsidP="000B19AF">
      <w:pPr>
        <w:tabs>
          <w:tab w:val="left" w:pos="1134"/>
        </w:tabs>
        <w:ind w:left="570"/>
        <w:rPr>
          <w:szCs w:val="22"/>
        </w:rPr>
      </w:pPr>
      <w:hyperlink r:id="rId9" w:history="1">
        <w:r w:rsidRPr="000B19AF">
          <w:rPr>
            <w:rStyle w:val="Hyperlink"/>
            <w:szCs w:val="22"/>
          </w:rPr>
          <w:t>Academic M</w:t>
        </w:r>
        <w:r w:rsidRPr="000B19AF">
          <w:rPr>
            <w:rStyle w:val="Hyperlink"/>
            <w:szCs w:val="22"/>
          </w:rPr>
          <w:t>a</w:t>
        </w:r>
        <w:r w:rsidRPr="000B19AF">
          <w:rPr>
            <w:rStyle w:val="Hyperlink"/>
            <w:szCs w:val="22"/>
          </w:rPr>
          <w:t>nual</w:t>
        </w:r>
      </w:hyperlink>
    </w:p>
    <w:p w:rsidR="000B19AF" w:rsidRPr="000B19AF" w:rsidRDefault="000B19AF" w:rsidP="000B19AF">
      <w:pPr>
        <w:tabs>
          <w:tab w:val="left" w:pos="1134"/>
        </w:tabs>
        <w:ind w:left="570"/>
        <w:rPr>
          <w:szCs w:val="22"/>
        </w:rPr>
      </w:pPr>
      <w:hyperlink r:id="rId10" w:history="1">
        <w:r w:rsidRPr="000B19AF">
          <w:rPr>
            <w:rStyle w:val="Hyperlink"/>
            <w:szCs w:val="22"/>
          </w:rPr>
          <w:t>DIT Po</w:t>
        </w:r>
        <w:r w:rsidRPr="000B19AF">
          <w:rPr>
            <w:rStyle w:val="Hyperlink"/>
            <w:szCs w:val="22"/>
          </w:rPr>
          <w:t>l</w:t>
        </w:r>
        <w:r w:rsidRPr="000B19AF">
          <w:rPr>
            <w:rStyle w:val="Hyperlink"/>
            <w:szCs w:val="22"/>
          </w:rPr>
          <w:t>icies</w:t>
        </w:r>
      </w:hyperlink>
    </w:p>
    <w:p w:rsidR="000B19AF" w:rsidRDefault="000B19AF" w:rsidP="000B19AF">
      <w:pPr>
        <w:tabs>
          <w:tab w:val="left" w:pos="1134"/>
        </w:tabs>
        <w:ind w:left="570"/>
        <w:rPr>
          <w:b/>
          <w:caps/>
          <w:szCs w:val="22"/>
        </w:rPr>
      </w:pPr>
    </w:p>
    <w:p w:rsidR="000B19AF" w:rsidRDefault="000B19AF" w:rsidP="007F6111">
      <w:pPr>
        <w:numPr>
          <w:ilvl w:val="0"/>
          <w:numId w:val="9"/>
        </w:numPr>
        <w:tabs>
          <w:tab w:val="left" w:pos="1134"/>
        </w:tabs>
        <w:rPr>
          <w:b/>
          <w:caps/>
          <w:szCs w:val="22"/>
        </w:rPr>
      </w:pPr>
      <w:r>
        <w:rPr>
          <w:b/>
          <w:caps/>
          <w:szCs w:val="22"/>
        </w:rPr>
        <w:t>Author History</w:t>
      </w:r>
    </w:p>
    <w:p w:rsidR="006F28D2" w:rsidRPr="007F6111" w:rsidRDefault="006F28D2" w:rsidP="007F6111">
      <w:pPr>
        <w:rPr>
          <w:rFonts w:cs="Arial"/>
          <w:szCs w:val="22"/>
        </w:rPr>
      </w:pPr>
    </w:p>
    <w:tbl>
      <w:tblPr>
        <w:tblW w:w="9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2185"/>
        <w:gridCol w:w="993"/>
        <w:gridCol w:w="850"/>
        <w:gridCol w:w="3836"/>
      </w:tblGrid>
      <w:tr w:rsidR="00E9302C" w:rsidRPr="00D614DF" w:rsidTr="001C31D0">
        <w:tc>
          <w:tcPr>
            <w:tcW w:w="1217" w:type="dxa"/>
          </w:tcPr>
          <w:p w:rsidR="00E9302C" w:rsidRPr="00D614DF" w:rsidRDefault="00E9302C" w:rsidP="00D614DF">
            <w:pPr>
              <w:jc w:val="center"/>
              <w:rPr>
                <w:rFonts w:cs="Arial"/>
                <w:b/>
                <w:sz w:val="20"/>
              </w:rPr>
            </w:pPr>
            <w:r>
              <w:rPr>
                <w:rFonts w:cs="Arial"/>
                <w:b/>
                <w:sz w:val="20"/>
              </w:rPr>
              <w:t>Date</w:t>
            </w:r>
          </w:p>
        </w:tc>
        <w:tc>
          <w:tcPr>
            <w:tcW w:w="2185" w:type="dxa"/>
          </w:tcPr>
          <w:p w:rsidR="00E9302C" w:rsidRPr="00D614DF" w:rsidRDefault="00E9302C" w:rsidP="00D614DF">
            <w:pPr>
              <w:jc w:val="center"/>
              <w:rPr>
                <w:rFonts w:cs="Arial"/>
                <w:b/>
                <w:sz w:val="20"/>
              </w:rPr>
            </w:pPr>
            <w:r>
              <w:rPr>
                <w:rFonts w:cs="Arial"/>
                <w:b/>
                <w:sz w:val="20"/>
              </w:rPr>
              <w:t>Author</w:t>
            </w:r>
          </w:p>
        </w:tc>
        <w:tc>
          <w:tcPr>
            <w:tcW w:w="993" w:type="dxa"/>
          </w:tcPr>
          <w:p w:rsidR="00E9302C" w:rsidRPr="00D614DF" w:rsidRDefault="00E9302C" w:rsidP="00D614DF">
            <w:pPr>
              <w:jc w:val="center"/>
              <w:rPr>
                <w:rFonts w:cs="Arial"/>
                <w:b/>
                <w:sz w:val="20"/>
              </w:rPr>
            </w:pPr>
            <w:r>
              <w:rPr>
                <w:rFonts w:cs="Arial"/>
                <w:b/>
                <w:sz w:val="20"/>
              </w:rPr>
              <w:t>Version</w:t>
            </w:r>
          </w:p>
        </w:tc>
        <w:tc>
          <w:tcPr>
            <w:tcW w:w="850" w:type="dxa"/>
          </w:tcPr>
          <w:p w:rsidR="00E9302C" w:rsidRPr="00D614DF" w:rsidRDefault="00E9302C" w:rsidP="00D614DF">
            <w:pPr>
              <w:jc w:val="center"/>
              <w:rPr>
                <w:rFonts w:cs="Arial"/>
                <w:b/>
                <w:sz w:val="20"/>
              </w:rPr>
            </w:pPr>
            <w:r>
              <w:rPr>
                <w:rFonts w:cs="Arial"/>
                <w:b/>
                <w:sz w:val="20"/>
              </w:rPr>
              <w:t>Pages</w:t>
            </w:r>
          </w:p>
        </w:tc>
        <w:tc>
          <w:tcPr>
            <w:tcW w:w="3836" w:type="dxa"/>
          </w:tcPr>
          <w:p w:rsidR="00E9302C" w:rsidRPr="00D614DF" w:rsidRDefault="00E9302C" w:rsidP="00D614DF">
            <w:pPr>
              <w:jc w:val="center"/>
              <w:rPr>
                <w:rFonts w:cs="Arial"/>
                <w:b/>
                <w:sz w:val="20"/>
              </w:rPr>
            </w:pPr>
            <w:r>
              <w:rPr>
                <w:rFonts w:cs="Arial"/>
                <w:b/>
                <w:sz w:val="20"/>
              </w:rPr>
              <w:t>D</w:t>
            </w:r>
            <w:r w:rsidRPr="00D614DF">
              <w:rPr>
                <w:rFonts w:cs="Arial"/>
                <w:b/>
                <w:sz w:val="20"/>
              </w:rPr>
              <w:t>escription of amendment</w:t>
            </w:r>
          </w:p>
        </w:tc>
      </w:tr>
      <w:tr w:rsidR="00E9302C" w:rsidRPr="00D614DF" w:rsidTr="001C31D0">
        <w:tc>
          <w:tcPr>
            <w:tcW w:w="1217" w:type="dxa"/>
          </w:tcPr>
          <w:p w:rsidR="00E9302C" w:rsidRPr="00D614DF" w:rsidRDefault="00E9302C" w:rsidP="006F28D2">
            <w:pPr>
              <w:rPr>
                <w:sz w:val="20"/>
              </w:rPr>
            </w:pPr>
            <w:r>
              <w:rPr>
                <w:sz w:val="20"/>
              </w:rPr>
              <w:t>12/11/2010</w:t>
            </w:r>
          </w:p>
        </w:tc>
        <w:tc>
          <w:tcPr>
            <w:tcW w:w="2185" w:type="dxa"/>
          </w:tcPr>
          <w:p w:rsidR="00E9302C" w:rsidRPr="00D614DF" w:rsidRDefault="00E9302C" w:rsidP="006F28D2">
            <w:pPr>
              <w:rPr>
                <w:sz w:val="20"/>
              </w:rPr>
            </w:pPr>
            <w:r>
              <w:rPr>
                <w:sz w:val="20"/>
              </w:rPr>
              <w:t>K Fromholtz</w:t>
            </w:r>
          </w:p>
        </w:tc>
        <w:tc>
          <w:tcPr>
            <w:tcW w:w="993" w:type="dxa"/>
          </w:tcPr>
          <w:p w:rsidR="00E9302C" w:rsidRDefault="00E9302C" w:rsidP="006F28D2">
            <w:pPr>
              <w:rPr>
                <w:sz w:val="20"/>
              </w:rPr>
            </w:pPr>
            <w:r>
              <w:rPr>
                <w:sz w:val="20"/>
              </w:rPr>
              <w:t>1</w:t>
            </w:r>
          </w:p>
        </w:tc>
        <w:tc>
          <w:tcPr>
            <w:tcW w:w="850" w:type="dxa"/>
          </w:tcPr>
          <w:p w:rsidR="00E9302C" w:rsidRDefault="00E9302C" w:rsidP="006F28D2">
            <w:pPr>
              <w:rPr>
                <w:sz w:val="20"/>
              </w:rPr>
            </w:pPr>
            <w:r>
              <w:rPr>
                <w:sz w:val="20"/>
              </w:rPr>
              <w:t>6</w:t>
            </w:r>
          </w:p>
        </w:tc>
        <w:tc>
          <w:tcPr>
            <w:tcW w:w="3836" w:type="dxa"/>
          </w:tcPr>
          <w:p w:rsidR="00E9302C" w:rsidRPr="00D614DF" w:rsidRDefault="00E9302C" w:rsidP="006F28D2">
            <w:pPr>
              <w:rPr>
                <w:sz w:val="20"/>
              </w:rPr>
            </w:pPr>
            <w:r>
              <w:rPr>
                <w:sz w:val="20"/>
              </w:rPr>
              <w:t>Creation of guidelines</w:t>
            </w:r>
          </w:p>
        </w:tc>
      </w:tr>
      <w:tr w:rsidR="00E9302C" w:rsidRPr="00D614DF" w:rsidTr="001C31D0">
        <w:tc>
          <w:tcPr>
            <w:tcW w:w="1217" w:type="dxa"/>
          </w:tcPr>
          <w:p w:rsidR="00E9302C" w:rsidRPr="00D614DF" w:rsidRDefault="001C31D0" w:rsidP="006F28D2">
            <w:pPr>
              <w:rPr>
                <w:sz w:val="20"/>
              </w:rPr>
            </w:pPr>
            <w:r>
              <w:rPr>
                <w:sz w:val="20"/>
              </w:rPr>
              <w:t>24/7/2012</w:t>
            </w:r>
          </w:p>
        </w:tc>
        <w:tc>
          <w:tcPr>
            <w:tcW w:w="2185" w:type="dxa"/>
          </w:tcPr>
          <w:p w:rsidR="00E9302C" w:rsidRPr="00D614DF" w:rsidRDefault="001C31D0" w:rsidP="006F28D2">
            <w:pPr>
              <w:rPr>
                <w:sz w:val="20"/>
              </w:rPr>
            </w:pPr>
            <w:r>
              <w:rPr>
                <w:sz w:val="20"/>
              </w:rPr>
              <w:t>Policy Review Team</w:t>
            </w:r>
          </w:p>
        </w:tc>
        <w:tc>
          <w:tcPr>
            <w:tcW w:w="993" w:type="dxa"/>
          </w:tcPr>
          <w:p w:rsidR="00E9302C" w:rsidRPr="00D614DF" w:rsidRDefault="001C31D0" w:rsidP="006F28D2">
            <w:pPr>
              <w:rPr>
                <w:sz w:val="20"/>
              </w:rPr>
            </w:pPr>
            <w:r>
              <w:rPr>
                <w:sz w:val="20"/>
              </w:rPr>
              <w:t>1.1</w:t>
            </w:r>
          </w:p>
        </w:tc>
        <w:tc>
          <w:tcPr>
            <w:tcW w:w="850" w:type="dxa"/>
          </w:tcPr>
          <w:p w:rsidR="00E9302C" w:rsidRPr="00D614DF" w:rsidRDefault="001C31D0" w:rsidP="006F28D2">
            <w:pPr>
              <w:rPr>
                <w:sz w:val="20"/>
              </w:rPr>
            </w:pPr>
            <w:r>
              <w:rPr>
                <w:sz w:val="20"/>
              </w:rPr>
              <w:t>4</w:t>
            </w:r>
          </w:p>
        </w:tc>
        <w:tc>
          <w:tcPr>
            <w:tcW w:w="3836" w:type="dxa"/>
          </w:tcPr>
          <w:p w:rsidR="00E9302C" w:rsidRPr="00D614DF" w:rsidRDefault="001C31D0" w:rsidP="006F28D2">
            <w:pPr>
              <w:rPr>
                <w:sz w:val="20"/>
              </w:rPr>
            </w:pPr>
            <w:r>
              <w:rPr>
                <w:sz w:val="20"/>
              </w:rPr>
              <w:t>Updated spacing and reviewed wording</w:t>
            </w:r>
          </w:p>
        </w:tc>
      </w:tr>
      <w:tr w:rsidR="00E9302C" w:rsidRPr="00D614DF" w:rsidTr="001C31D0">
        <w:tc>
          <w:tcPr>
            <w:tcW w:w="1217" w:type="dxa"/>
          </w:tcPr>
          <w:p w:rsidR="00E9302C" w:rsidRPr="00D614DF" w:rsidRDefault="00E9302C" w:rsidP="006F28D2">
            <w:pPr>
              <w:rPr>
                <w:sz w:val="20"/>
              </w:rPr>
            </w:pPr>
          </w:p>
        </w:tc>
        <w:tc>
          <w:tcPr>
            <w:tcW w:w="2185" w:type="dxa"/>
          </w:tcPr>
          <w:p w:rsidR="00E9302C" w:rsidRPr="00D614DF" w:rsidRDefault="00E9302C" w:rsidP="006F28D2">
            <w:pPr>
              <w:rPr>
                <w:sz w:val="20"/>
              </w:rPr>
            </w:pPr>
          </w:p>
        </w:tc>
        <w:tc>
          <w:tcPr>
            <w:tcW w:w="993" w:type="dxa"/>
          </w:tcPr>
          <w:p w:rsidR="00E9302C" w:rsidRPr="00D614DF" w:rsidRDefault="00E9302C" w:rsidP="006F28D2">
            <w:pPr>
              <w:rPr>
                <w:sz w:val="20"/>
              </w:rPr>
            </w:pPr>
          </w:p>
        </w:tc>
        <w:tc>
          <w:tcPr>
            <w:tcW w:w="850" w:type="dxa"/>
          </w:tcPr>
          <w:p w:rsidR="00E9302C" w:rsidRPr="00D614DF" w:rsidRDefault="00E9302C" w:rsidP="006F28D2">
            <w:pPr>
              <w:rPr>
                <w:sz w:val="20"/>
              </w:rPr>
            </w:pPr>
          </w:p>
        </w:tc>
        <w:tc>
          <w:tcPr>
            <w:tcW w:w="3836" w:type="dxa"/>
          </w:tcPr>
          <w:p w:rsidR="00E9302C" w:rsidRPr="00D614DF" w:rsidRDefault="00E9302C" w:rsidP="006F28D2">
            <w:pPr>
              <w:rPr>
                <w:sz w:val="20"/>
              </w:rPr>
            </w:pPr>
          </w:p>
        </w:tc>
      </w:tr>
    </w:tbl>
    <w:p w:rsidR="006F28D2" w:rsidRPr="004367FD" w:rsidRDefault="006F28D2" w:rsidP="006F28D2">
      <w:pPr>
        <w:ind w:left="720" w:hanging="720"/>
        <w:rPr>
          <w:sz w:val="21"/>
          <w:szCs w:val="21"/>
        </w:rPr>
      </w:pPr>
    </w:p>
    <w:p w:rsidR="00EC4C93" w:rsidRDefault="00EC4C93" w:rsidP="00715AF5">
      <w:pPr>
        <w:tabs>
          <w:tab w:val="left" w:pos="1134"/>
        </w:tabs>
        <w:jc w:val="both"/>
        <w:rPr>
          <w:caps/>
          <w:szCs w:val="22"/>
        </w:rPr>
      </w:pPr>
    </w:p>
    <w:p w:rsidR="001457DC" w:rsidRDefault="001457DC" w:rsidP="00715AF5">
      <w:pPr>
        <w:tabs>
          <w:tab w:val="left" w:pos="1134"/>
        </w:tabs>
        <w:jc w:val="both"/>
        <w:rPr>
          <w:caps/>
          <w:szCs w:val="22"/>
        </w:rPr>
      </w:pPr>
    </w:p>
    <w:sectPr w:rsidR="001457DC" w:rsidSect="00F72D96">
      <w:headerReference w:type="default" r:id="rId11"/>
      <w:footerReference w:type="default" r:id="rId12"/>
      <w:pgSz w:w="11906" w:h="16838"/>
      <w:pgMar w:top="1440" w:right="1133"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C7" w:rsidRDefault="00555DC7">
      <w:r>
        <w:separator/>
      </w:r>
    </w:p>
  </w:endnote>
  <w:endnote w:type="continuationSeparator" w:id="0">
    <w:p w:rsidR="00555DC7" w:rsidRDefault="00555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Arial">
    <w:altName w:val=" 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2C" w:rsidRDefault="00E9302C" w:rsidP="0066357B">
    <w:pPr>
      <w:pStyle w:val="Footer"/>
      <w:pBdr>
        <w:top w:val="single" w:sz="4" w:space="1" w:color="auto"/>
      </w:pBdr>
      <w:rPr>
        <w:sz w:val="18"/>
        <w:szCs w:val="18"/>
      </w:rPr>
    </w:pPr>
    <w:r>
      <w:rPr>
        <w:sz w:val="18"/>
        <w:szCs w:val="18"/>
      </w:rPr>
      <w:tab/>
    </w:r>
    <w:r>
      <w:rPr>
        <w:sz w:val="18"/>
        <w:szCs w:val="18"/>
      </w:rPr>
      <w:tab/>
      <w:t xml:space="preserve">Page </w:t>
    </w:r>
    <w:r w:rsidR="0056535A" w:rsidRPr="00E63649">
      <w:rPr>
        <w:rStyle w:val="PageNumber"/>
        <w:sz w:val="18"/>
        <w:szCs w:val="18"/>
      </w:rPr>
      <w:fldChar w:fldCharType="begin"/>
    </w:r>
    <w:r w:rsidRPr="00E63649">
      <w:rPr>
        <w:rStyle w:val="PageNumber"/>
        <w:sz w:val="18"/>
        <w:szCs w:val="18"/>
      </w:rPr>
      <w:instrText xml:space="preserve"> PAGE </w:instrText>
    </w:r>
    <w:r w:rsidR="0056535A" w:rsidRPr="00E63649">
      <w:rPr>
        <w:rStyle w:val="PageNumber"/>
        <w:sz w:val="18"/>
        <w:szCs w:val="18"/>
      </w:rPr>
      <w:fldChar w:fldCharType="separate"/>
    </w:r>
    <w:r w:rsidR="000B19AF">
      <w:rPr>
        <w:rStyle w:val="PageNumber"/>
        <w:noProof/>
        <w:sz w:val="18"/>
        <w:szCs w:val="18"/>
      </w:rPr>
      <w:t>2</w:t>
    </w:r>
    <w:r w:rsidR="0056535A" w:rsidRPr="00E63649">
      <w:rPr>
        <w:rStyle w:val="PageNumber"/>
        <w:sz w:val="18"/>
        <w:szCs w:val="18"/>
      </w:rPr>
      <w:fldChar w:fldCharType="end"/>
    </w:r>
  </w:p>
  <w:p w:rsidR="00E9302C" w:rsidRPr="0084456D" w:rsidRDefault="00E9302C" w:rsidP="0084456D">
    <w:pPr>
      <w:pStyle w:val="Footer"/>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C7" w:rsidRDefault="00555DC7">
      <w:r>
        <w:separator/>
      </w:r>
    </w:p>
  </w:footnote>
  <w:footnote w:type="continuationSeparator" w:id="0">
    <w:p w:rsidR="00555DC7" w:rsidRDefault="00555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02C" w:rsidRDefault="00E9302C">
    <w:pPr>
      <w:pStyle w:val="Header"/>
      <w:tabs>
        <w:tab w:val="right" w:pos="81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E4148"/>
    <w:multiLevelType w:val="multilevel"/>
    <w:tmpl w:val="D48C93CC"/>
    <w:lvl w:ilvl="0">
      <w:start w:val="5"/>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nsid w:val="064C3F9C"/>
    <w:multiLevelType w:val="multilevel"/>
    <w:tmpl w:val="DFCE8A0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101A7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5045EC9"/>
    <w:multiLevelType w:val="hybridMultilevel"/>
    <w:tmpl w:val="BCA0C558"/>
    <w:lvl w:ilvl="0" w:tplc="F7063D4A">
      <w:start w:val="1"/>
      <w:numFmt w:val="lowerLetter"/>
      <w:lvlText w:val="(%1)"/>
      <w:lvlJc w:val="left"/>
      <w:pPr>
        <w:tabs>
          <w:tab w:val="num" w:pos="2232"/>
        </w:tabs>
        <w:ind w:left="2232" w:hanging="360"/>
      </w:pPr>
      <w:rPr>
        <w:rFonts w:hint="default"/>
      </w:rPr>
    </w:lvl>
    <w:lvl w:ilvl="1" w:tplc="0C090019" w:tentative="1">
      <w:start w:val="1"/>
      <w:numFmt w:val="lowerLetter"/>
      <w:lvlText w:val="%2."/>
      <w:lvlJc w:val="left"/>
      <w:pPr>
        <w:tabs>
          <w:tab w:val="num" w:pos="2952"/>
        </w:tabs>
        <w:ind w:left="2952" w:hanging="360"/>
      </w:pPr>
    </w:lvl>
    <w:lvl w:ilvl="2" w:tplc="0C09001B" w:tentative="1">
      <w:start w:val="1"/>
      <w:numFmt w:val="lowerRoman"/>
      <w:lvlText w:val="%3."/>
      <w:lvlJc w:val="right"/>
      <w:pPr>
        <w:tabs>
          <w:tab w:val="num" w:pos="3672"/>
        </w:tabs>
        <w:ind w:left="3672" w:hanging="180"/>
      </w:pPr>
    </w:lvl>
    <w:lvl w:ilvl="3" w:tplc="0C09000F" w:tentative="1">
      <w:start w:val="1"/>
      <w:numFmt w:val="decimal"/>
      <w:lvlText w:val="%4."/>
      <w:lvlJc w:val="left"/>
      <w:pPr>
        <w:tabs>
          <w:tab w:val="num" w:pos="4392"/>
        </w:tabs>
        <w:ind w:left="4392" w:hanging="360"/>
      </w:pPr>
    </w:lvl>
    <w:lvl w:ilvl="4" w:tplc="0C090019" w:tentative="1">
      <w:start w:val="1"/>
      <w:numFmt w:val="lowerLetter"/>
      <w:lvlText w:val="%5."/>
      <w:lvlJc w:val="left"/>
      <w:pPr>
        <w:tabs>
          <w:tab w:val="num" w:pos="5112"/>
        </w:tabs>
        <w:ind w:left="5112" w:hanging="360"/>
      </w:pPr>
    </w:lvl>
    <w:lvl w:ilvl="5" w:tplc="0C09001B" w:tentative="1">
      <w:start w:val="1"/>
      <w:numFmt w:val="lowerRoman"/>
      <w:lvlText w:val="%6."/>
      <w:lvlJc w:val="right"/>
      <w:pPr>
        <w:tabs>
          <w:tab w:val="num" w:pos="5832"/>
        </w:tabs>
        <w:ind w:left="5832" w:hanging="180"/>
      </w:pPr>
    </w:lvl>
    <w:lvl w:ilvl="6" w:tplc="0C09000F" w:tentative="1">
      <w:start w:val="1"/>
      <w:numFmt w:val="decimal"/>
      <w:lvlText w:val="%7."/>
      <w:lvlJc w:val="left"/>
      <w:pPr>
        <w:tabs>
          <w:tab w:val="num" w:pos="6552"/>
        </w:tabs>
        <w:ind w:left="6552" w:hanging="360"/>
      </w:pPr>
    </w:lvl>
    <w:lvl w:ilvl="7" w:tplc="0C090019" w:tentative="1">
      <w:start w:val="1"/>
      <w:numFmt w:val="lowerLetter"/>
      <w:lvlText w:val="%8."/>
      <w:lvlJc w:val="left"/>
      <w:pPr>
        <w:tabs>
          <w:tab w:val="num" w:pos="7272"/>
        </w:tabs>
        <w:ind w:left="7272" w:hanging="360"/>
      </w:pPr>
    </w:lvl>
    <w:lvl w:ilvl="8" w:tplc="0C09001B" w:tentative="1">
      <w:start w:val="1"/>
      <w:numFmt w:val="lowerRoman"/>
      <w:lvlText w:val="%9."/>
      <w:lvlJc w:val="right"/>
      <w:pPr>
        <w:tabs>
          <w:tab w:val="num" w:pos="7992"/>
        </w:tabs>
        <w:ind w:left="7992" w:hanging="180"/>
      </w:pPr>
    </w:lvl>
  </w:abstractNum>
  <w:abstractNum w:abstractNumId="5">
    <w:nsid w:val="15422E67"/>
    <w:multiLevelType w:val="multilevel"/>
    <w:tmpl w:val="388252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9563ACB"/>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9F14FD"/>
    <w:multiLevelType w:val="multilevel"/>
    <w:tmpl w:val="BFA24FD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8">
    <w:nsid w:val="1A002C01"/>
    <w:multiLevelType w:val="hybridMultilevel"/>
    <w:tmpl w:val="AEDE1724"/>
    <w:lvl w:ilvl="0" w:tplc="59324028">
      <w:start w:val="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79721E"/>
    <w:multiLevelType w:val="hybridMultilevel"/>
    <w:tmpl w:val="04269F80"/>
    <w:lvl w:ilvl="0" w:tplc="3286CBE8">
      <w:start w:val="1"/>
      <w:numFmt w:val="lowerLetter"/>
      <w:lvlText w:val="(%1)"/>
      <w:lvlJc w:val="left"/>
      <w:pPr>
        <w:tabs>
          <w:tab w:val="num" w:pos="930"/>
        </w:tabs>
        <w:ind w:left="930" w:hanging="360"/>
      </w:pPr>
      <w:rPr>
        <w:rFonts w:hint="default"/>
      </w:rPr>
    </w:lvl>
    <w:lvl w:ilvl="1" w:tplc="0C090019" w:tentative="1">
      <w:start w:val="1"/>
      <w:numFmt w:val="lowerLetter"/>
      <w:lvlText w:val="%2."/>
      <w:lvlJc w:val="left"/>
      <w:pPr>
        <w:tabs>
          <w:tab w:val="num" w:pos="1650"/>
        </w:tabs>
        <w:ind w:left="1650" w:hanging="360"/>
      </w:pPr>
    </w:lvl>
    <w:lvl w:ilvl="2" w:tplc="0C09001B" w:tentative="1">
      <w:start w:val="1"/>
      <w:numFmt w:val="lowerRoman"/>
      <w:lvlText w:val="%3."/>
      <w:lvlJc w:val="right"/>
      <w:pPr>
        <w:tabs>
          <w:tab w:val="num" w:pos="2370"/>
        </w:tabs>
        <w:ind w:left="2370" w:hanging="180"/>
      </w:pPr>
    </w:lvl>
    <w:lvl w:ilvl="3" w:tplc="0C09000F" w:tentative="1">
      <w:start w:val="1"/>
      <w:numFmt w:val="decimal"/>
      <w:lvlText w:val="%4."/>
      <w:lvlJc w:val="left"/>
      <w:pPr>
        <w:tabs>
          <w:tab w:val="num" w:pos="3090"/>
        </w:tabs>
        <w:ind w:left="3090" w:hanging="360"/>
      </w:pPr>
    </w:lvl>
    <w:lvl w:ilvl="4" w:tplc="0C090019" w:tentative="1">
      <w:start w:val="1"/>
      <w:numFmt w:val="lowerLetter"/>
      <w:lvlText w:val="%5."/>
      <w:lvlJc w:val="left"/>
      <w:pPr>
        <w:tabs>
          <w:tab w:val="num" w:pos="3810"/>
        </w:tabs>
        <w:ind w:left="3810" w:hanging="360"/>
      </w:pPr>
    </w:lvl>
    <w:lvl w:ilvl="5" w:tplc="0C09001B" w:tentative="1">
      <w:start w:val="1"/>
      <w:numFmt w:val="lowerRoman"/>
      <w:lvlText w:val="%6."/>
      <w:lvlJc w:val="right"/>
      <w:pPr>
        <w:tabs>
          <w:tab w:val="num" w:pos="4530"/>
        </w:tabs>
        <w:ind w:left="4530" w:hanging="180"/>
      </w:pPr>
    </w:lvl>
    <w:lvl w:ilvl="6" w:tplc="0C09000F" w:tentative="1">
      <w:start w:val="1"/>
      <w:numFmt w:val="decimal"/>
      <w:lvlText w:val="%7."/>
      <w:lvlJc w:val="left"/>
      <w:pPr>
        <w:tabs>
          <w:tab w:val="num" w:pos="5250"/>
        </w:tabs>
        <w:ind w:left="5250" w:hanging="360"/>
      </w:pPr>
    </w:lvl>
    <w:lvl w:ilvl="7" w:tplc="0C090019" w:tentative="1">
      <w:start w:val="1"/>
      <w:numFmt w:val="lowerLetter"/>
      <w:lvlText w:val="%8."/>
      <w:lvlJc w:val="left"/>
      <w:pPr>
        <w:tabs>
          <w:tab w:val="num" w:pos="5970"/>
        </w:tabs>
        <w:ind w:left="5970" w:hanging="360"/>
      </w:pPr>
    </w:lvl>
    <w:lvl w:ilvl="8" w:tplc="0C09001B" w:tentative="1">
      <w:start w:val="1"/>
      <w:numFmt w:val="lowerRoman"/>
      <w:lvlText w:val="%9."/>
      <w:lvlJc w:val="right"/>
      <w:pPr>
        <w:tabs>
          <w:tab w:val="num" w:pos="6690"/>
        </w:tabs>
        <w:ind w:left="6690" w:hanging="180"/>
      </w:pPr>
    </w:lvl>
  </w:abstractNum>
  <w:abstractNum w:abstractNumId="10">
    <w:nsid w:val="2004651B"/>
    <w:multiLevelType w:val="hybridMultilevel"/>
    <w:tmpl w:val="B142AF12"/>
    <w:lvl w:ilvl="0" w:tplc="7E62F85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1">
    <w:nsid w:val="23925857"/>
    <w:multiLevelType w:val="multilevel"/>
    <w:tmpl w:val="2962EE8E"/>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986A3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A7466CC"/>
    <w:multiLevelType w:val="multilevel"/>
    <w:tmpl w:val="FE581F7C"/>
    <w:lvl w:ilvl="0">
      <w:start w:val="10"/>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F272AAE"/>
    <w:multiLevelType w:val="hybridMultilevel"/>
    <w:tmpl w:val="3BDA7F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309860DD"/>
    <w:multiLevelType w:val="hybridMultilevel"/>
    <w:tmpl w:val="88E4373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31E152C1"/>
    <w:multiLevelType w:val="multilevel"/>
    <w:tmpl w:val="A2D2EF1A"/>
    <w:lvl w:ilvl="0">
      <w:start w:val="3"/>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7">
    <w:nsid w:val="386776CD"/>
    <w:multiLevelType w:val="multilevel"/>
    <w:tmpl w:val="046E2792"/>
    <w:lvl w:ilvl="0">
      <w:start w:val="4"/>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8">
    <w:nsid w:val="3C2468CA"/>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ECD7182"/>
    <w:multiLevelType w:val="multilevel"/>
    <w:tmpl w:val="CBC6EE1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2A02A3D"/>
    <w:multiLevelType w:val="hybridMultilevel"/>
    <w:tmpl w:val="4582E1A2"/>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468C1CFD"/>
    <w:multiLevelType w:val="multilevel"/>
    <w:tmpl w:val="4B22BECA"/>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2">
    <w:nsid w:val="4D63061E"/>
    <w:multiLevelType w:val="hybridMultilevel"/>
    <w:tmpl w:val="66344CF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nsid w:val="4DDE0BE5"/>
    <w:multiLevelType w:val="hybridMultilevel"/>
    <w:tmpl w:val="E60C0302"/>
    <w:lvl w:ilvl="0" w:tplc="FF143CC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FF24666"/>
    <w:multiLevelType w:val="hybridMultilevel"/>
    <w:tmpl w:val="222C3506"/>
    <w:lvl w:ilvl="0" w:tplc="FF143CC6">
      <w:start w:val="1"/>
      <w:numFmt w:val="lowerLetter"/>
      <w:lvlText w:val="(%1)"/>
      <w:lvlJc w:val="left"/>
      <w:pPr>
        <w:tabs>
          <w:tab w:val="num" w:pos="1080"/>
        </w:tabs>
        <w:ind w:left="108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0E1002D"/>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3215526"/>
    <w:multiLevelType w:val="hybridMultilevel"/>
    <w:tmpl w:val="AA5AB2BC"/>
    <w:lvl w:ilvl="0" w:tplc="AC5E413E">
      <w:start w:val="1"/>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7">
    <w:nsid w:val="55B95DE0"/>
    <w:multiLevelType w:val="multilevel"/>
    <w:tmpl w:val="D32A8A44"/>
    <w:lvl w:ilvl="0">
      <w:start w:val="6"/>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8">
    <w:nsid w:val="56E97E48"/>
    <w:multiLevelType w:val="multilevel"/>
    <w:tmpl w:val="D1E6E1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7E3CD4"/>
    <w:multiLevelType w:val="multilevel"/>
    <w:tmpl w:val="7B607428"/>
    <w:lvl w:ilvl="0">
      <w:start w:val="1"/>
      <w:numFmt w:val="decimal"/>
      <w:lvlText w:val="%1"/>
      <w:lvlJc w:val="left"/>
      <w:pPr>
        <w:tabs>
          <w:tab w:val="num" w:pos="246"/>
        </w:tabs>
        <w:ind w:left="246" w:hanging="360"/>
      </w:pPr>
      <w:rPr>
        <w:rFonts w:hint="default"/>
      </w:rPr>
    </w:lvl>
    <w:lvl w:ilvl="1">
      <w:start w:val="1"/>
      <w:numFmt w:val="decimal"/>
      <w:lvlText w:val="%2."/>
      <w:lvlJc w:val="left"/>
      <w:pPr>
        <w:tabs>
          <w:tab w:val="num" w:pos="1758"/>
        </w:tabs>
        <w:ind w:left="1758" w:hanging="360"/>
      </w:pPr>
      <w:rPr>
        <w:rFonts w:hint="default"/>
      </w:rPr>
    </w:lvl>
    <w:lvl w:ilvl="2">
      <w:start w:val="1"/>
      <w:numFmt w:val="bullet"/>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30">
    <w:nsid w:val="5C322247"/>
    <w:multiLevelType w:val="multilevel"/>
    <w:tmpl w:val="8E82AE9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1080"/>
        </w:tabs>
        <w:ind w:left="1080" w:hanging="51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1">
    <w:nsid w:val="5CF9755C"/>
    <w:multiLevelType w:val="multilevel"/>
    <w:tmpl w:val="0C045C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08174D5"/>
    <w:multiLevelType w:val="hybridMultilevel"/>
    <w:tmpl w:val="AC50234A"/>
    <w:lvl w:ilvl="0" w:tplc="AC5E413E">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5A06A6A"/>
    <w:multiLevelType w:val="multilevel"/>
    <w:tmpl w:val="86E2FFB6"/>
    <w:lvl w:ilvl="0">
      <w:start w:val="5"/>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4">
    <w:nsid w:val="65BF190B"/>
    <w:multiLevelType w:val="hybridMultilevel"/>
    <w:tmpl w:val="ECCCCDD2"/>
    <w:lvl w:ilvl="0" w:tplc="7E18DE78">
      <w:start w:val="1"/>
      <w:numFmt w:val="lowerLetter"/>
      <w:lvlText w:val="(%1)"/>
      <w:lvlJc w:val="left"/>
      <w:pPr>
        <w:tabs>
          <w:tab w:val="num" w:pos="2160"/>
        </w:tabs>
        <w:ind w:left="2160" w:hanging="720"/>
      </w:pPr>
      <w:rPr>
        <w:rFonts w:ascii="Times New Roman" w:eastAsia="Times New Roman" w:hAnsi="Times New Roman" w:cs="Times New Roman"/>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35">
    <w:nsid w:val="6BF15543"/>
    <w:multiLevelType w:val="hybridMultilevel"/>
    <w:tmpl w:val="BCCA1D66"/>
    <w:lvl w:ilvl="0" w:tplc="3D2C430C">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36">
    <w:nsid w:val="6CB40B51"/>
    <w:multiLevelType w:val="multilevel"/>
    <w:tmpl w:val="9AD8F2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D785AF5"/>
    <w:multiLevelType w:val="multilevel"/>
    <w:tmpl w:val="E6F60F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7D15097"/>
    <w:multiLevelType w:val="multilevel"/>
    <w:tmpl w:val="D0281DBC"/>
    <w:lvl w:ilvl="0">
      <w:start w:val="2"/>
      <w:numFmt w:val="decimal"/>
      <w:lvlText w:val="%1."/>
      <w:lvlJc w:val="left"/>
      <w:pPr>
        <w:tabs>
          <w:tab w:val="num" w:pos="570"/>
        </w:tabs>
        <w:ind w:left="570" w:hanging="570"/>
      </w:pPr>
      <w:rPr>
        <w:rFonts w:hint="default"/>
      </w:rPr>
    </w:lvl>
    <w:lvl w:ilvl="1">
      <w:start w:val="2"/>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39">
    <w:nsid w:val="78E70F6E"/>
    <w:multiLevelType w:val="multilevel"/>
    <w:tmpl w:val="A7E2347A"/>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num w:numId="1">
    <w:abstractNumId w:val="36"/>
  </w:num>
  <w:num w:numId="2">
    <w:abstractNumId w:val="30"/>
  </w:num>
  <w:num w:numId="3">
    <w:abstractNumId w:val="1"/>
  </w:num>
  <w:num w:numId="4">
    <w:abstractNumId w:val="7"/>
  </w:num>
  <w:num w:numId="5">
    <w:abstractNumId w:val="21"/>
  </w:num>
  <w:num w:numId="6">
    <w:abstractNumId w:val="9"/>
  </w:num>
  <w:num w:numId="7">
    <w:abstractNumId w:val="39"/>
  </w:num>
  <w:num w:numId="8">
    <w:abstractNumId w:val="38"/>
  </w:num>
  <w:num w:numId="9">
    <w:abstractNumId w:val="16"/>
  </w:num>
  <w:num w:numId="10">
    <w:abstractNumId w:val="4"/>
  </w:num>
  <w:num w:numId="11">
    <w:abstractNumId w:val="35"/>
  </w:num>
  <w:num w:numId="12">
    <w:abstractNumId w:val="22"/>
  </w:num>
  <w:num w:numId="13">
    <w:abstractNumId w:val="31"/>
  </w:num>
  <w:num w:numId="14">
    <w:abstractNumId w:val="37"/>
  </w:num>
  <w:num w:numId="15">
    <w:abstractNumId w:val="5"/>
  </w:num>
  <w:num w:numId="16">
    <w:abstractNumId w:val="27"/>
  </w:num>
  <w:num w:numId="17">
    <w:abstractNumId w:val="15"/>
  </w:num>
  <w:num w:numId="18">
    <w:abstractNumId w:val="14"/>
  </w:num>
  <w:num w:numId="19">
    <w:abstractNumId w:val="0"/>
  </w:num>
  <w:num w:numId="20">
    <w:abstractNumId w:val="34"/>
  </w:num>
  <w:num w:numId="21">
    <w:abstractNumId w:val="10"/>
  </w:num>
  <w:num w:numId="22">
    <w:abstractNumId w:val="11"/>
  </w:num>
  <w:num w:numId="23">
    <w:abstractNumId w:val="29"/>
  </w:num>
  <w:num w:numId="24">
    <w:abstractNumId w:val="6"/>
  </w:num>
  <w:num w:numId="25">
    <w:abstractNumId w:val="24"/>
  </w:num>
  <w:num w:numId="26">
    <w:abstractNumId w:val="2"/>
  </w:num>
  <w:num w:numId="27">
    <w:abstractNumId w:val="23"/>
  </w:num>
  <w:num w:numId="28">
    <w:abstractNumId w:val="25"/>
  </w:num>
  <w:num w:numId="29">
    <w:abstractNumId w:val="28"/>
  </w:num>
  <w:num w:numId="30">
    <w:abstractNumId w:val="12"/>
  </w:num>
  <w:num w:numId="31">
    <w:abstractNumId w:val="20"/>
  </w:num>
  <w:num w:numId="32">
    <w:abstractNumId w:val="26"/>
  </w:num>
  <w:num w:numId="33">
    <w:abstractNumId w:val="19"/>
  </w:num>
  <w:num w:numId="34">
    <w:abstractNumId w:val="3"/>
  </w:num>
  <w:num w:numId="35">
    <w:abstractNumId w:val="18"/>
  </w:num>
  <w:num w:numId="36">
    <w:abstractNumId w:val="32"/>
  </w:num>
  <w:num w:numId="37">
    <w:abstractNumId w:val="13"/>
  </w:num>
  <w:num w:numId="38">
    <w:abstractNumId w:val="17"/>
  </w:num>
  <w:num w:numId="39">
    <w:abstractNumId w:val="33"/>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1E1861"/>
    <w:rsid w:val="0001326A"/>
    <w:rsid w:val="000168FD"/>
    <w:rsid w:val="00020317"/>
    <w:rsid w:val="0002197A"/>
    <w:rsid w:val="00021D3F"/>
    <w:rsid w:val="00041B9F"/>
    <w:rsid w:val="00043A00"/>
    <w:rsid w:val="000574B5"/>
    <w:rsid w:val="000623C6"/>
    <w:rsid w:val="00063F62"/>
    <w:rsid w:val="00064C50"/>
    <w:rsid w:val="000667F4"/>
    <w:rsid w:val="0007378A"/>
    <w:rsid w:val="00085C96"/>
    <w:rsid w:val="0008782B"/>
    <w:rsid w:val="00090B14"/>
    <w:rsid w:val="00095765"/>
    <w:rsid w:val="00095B6A"/>
    <w:rsid w:val="000A32A8"/>
    <w:rsid w:val="000B19AF"/>
    <w:rsid w:val="000B2A3C"/>
    <w:rsid w:val="000B4093"/>
    <w:rsid w:val="000B5F39"/>
    <w:rsid w:val="000D02B0"/>
    <w:rsid w:val="00111C62"/>
    <w:rsid w:val="00113FE9"/>
    <w:rsid w:val="001161F5"/>
    <w:rsid w:val="00122286"/>
    <w:rsid w:val="00126B3F"/>
    <w:rsid w:val="0013508A"/>
    <w:rsid w:val="001457DC"/>
    <w:rsid w:val="00161FE6"/>
    <w:rsid w:val="001650D4"/>
    <w:rsid w:val="00166645"/>
    <w:rsid w:val="00170334"/>
    <w:rsid w:val="00170EFB"/>
    <w:rsid w:val="001831DA"/>
    <w:rsid w:val="00194712"/>
    <w:rsid w:val="00195922"/>
    <w:rsid w:val="001A762E"/>
    <w:rsid w:val="001B2DB3"/>
    <w:rsid w:val="001C2CA3"/>
    <w:rsid w:val="001C31D0"/>
    <w:rsid w:val="001E1861"/>
    <w:rsid w:val="001E44EF"/>
    <w:rsid w:val="001E6124"/>
    <w:rsid w:val="001F66C9"/>
    <w:rsid w:val="00201B73"/>
    <w:rsid w:val="002233B0"/>
    <w:rsid w:val="002235B6"/>
    <w:rsid w:val="0022366D"/>
    <w:rsid w:val="002418DB"/>
    <w:rsid w:val="00243FB3"/>
    <w:rsid w:val="0024690C"/>
    <w:rsid w:val="00246C8E"/>
    <w:rsid w:val="00261CAC"/>
    <w:rsid w:val="00272C53"/>
    <w:rsid w:val="00272CE4"/>
    <w:rsid w:val="0027687D"/>
    <w:rsid w:val="00280472"/>
    <w:rsid w:val="00284A3D"/>
    <w:rsid w:val="00287DE4"/>
    <w:rsid w:val="002A2874"/>
    <w:rsid w:val="002A5651"/>
    <w:rsid w:val="002B053D"/>
    <w:rsid w:val="002B1AF8"/>
    <w:rsid w:val="002B756C"/>
    <w:rsid w:val="002B7EB5"/>
    <w:rsid w:val="002D1072"/>
    <w:rsid w:val="002D1B78"/>
    <w:rsid w:val="002D294E"/>
    <w:rsid w:val="002D7B77"/>
    <w:rsid w:val="002F0496"/>
    <w:rsid w:val="002F224E"/>
    <w:rsid w:val="002F507E"/>
    <w:rsid w:val="002F5EE9"/>
    <w:rsid w:val="00310DB8"/>
    <w:rsid w:val="003134C8"/>
    <w:rsid w:val="003218C3"/>
    <w:rsid w:val="0034016D"/>
    <w:rsid w:val="003458F5"/>
    <w:rsid w:val="00347F8E"/>
    <w:rsid w:val="003578D8"/>
    <w:rsid w:val="00381013"/>
    <w:rsid w:val="00394264"/>
    <w:rsid w:val="00396DFB"/>
    <w:rsid w:val="003A2BEA"/>
    <w:rsid w:val="003C682E"/>
    <w:rsid w:val="003E558A"/>
    <w:rsid w:val="003E5D96"/>
    <w:rsid w:val="004000E1"/>
    <w:rsid w:val="00411665"/>
    <w:rsid w:val="0041440C"/>
    <w:rsid w:val="00416FF5"/>
    <w:rsid w:val="004275CB"/>
    <w:rsid w:val="0043193E"/>
    <w:rsid w:val="004367FD"/>
    <w:rsid w:val="004379AA"/>
    <w:rsid w:val="0044443B"/>
    <w:rsid w:val="004604B9"/>
    <w:rsid w:val="00461BB9"/>
    <w:rsid w:val="004657B6"/>
    <w:rsid w:val="00474A46"/>
    <w:rsid w:val="00484CEA"/>
    <w:rsid w:val="0049394F"/>
    <w:rsid w:val="00495C41"/>
    <w:rsid w:val="00497B78"/>
    <w:rsid w:val="004A3DF6"/>
    <w:rsid w:val="004B0D61"/>
    <w:rsid w:val="004B5AF2"/>
    <w:rsid w:val="004B6B77"/>
    <w:rsid w:val="004D5632"/>
    <w:rsid w:val="004E1C8C"/>
    <w:rsid w:val="00500E1A"/>
    <w:rsid w:val="005076BB"/>
    <w:rsid w:val="00515ADA"/>
    <w:rsid w:val="00516A82"/>
    <w:rsid w:val="00521797"/>
    <w:rsid w:val="00524CFB"/>
    <w:rsid w:val="0053062E"/>
    <w:rsid w:val="00537826"/>
    <w:rsid w:val="00546452"/>
    <w:rsid w:val="00547101"/>
    <w:rsid w:val="00555DC7"/>
    <w:rsid w:val="00560908"/>
    <w:rsid w:val="0056535A"/>
    <w:rsid w:val="00570E6F"/>
    <w:rsid w:val="005740C1"/>
    <w:rsid w:val="005845E9"/>
    <w:rsid w:val="00596AB8"/>
    <w:rsid w:val="005B2DF0"/>
    <w:rsid w:val="005B50CF"/>
    <w:rsid w:val="005B786F"/>
    <w:rsid w:val="005C36E1"/>
    <w:rsid w:val="005E791A"/>
    <w:rsid w:val="005F2476"/>
    <w:rsid w:val="005F3A85"/>
    <w:rsid w:val="005F5B15"/>
    <w:rsid w:val="00626982"/>
    <w:rsid w:val="00633B37"/>
    <w:rsid w:val="00636862"/>
    <w:rsid w:val="00643FE0"/>
    <w:rsid w:val="00653543"/>
    <w:rsid w:val="00657977"/>
    <w:rsid w:val="0066306D"/>
    <w:rsid w:val="0066357B"/>
    <w:rsid w:val="006762A7"/>
    <w:rsid w:val="0068028D"/>
    <w:rsid w:val="0069546E"/>
    <w:rsid w:val="006A1820"/>
    <w:rsid w:val="006A478C"/>
    <w:rsid w:val="006B1774"/>
    <w:rsid w:val="006B32D6"/>
    <w:rsid w:val="006B679C"/>
    <w:rsid w:val="006C013C"/>
    <w:rsid w:val="006D23C2"/>
    <w:rsid w:val="006E5BD3"/>
    <w:rsid w:val="006F15BE"/>
    <w:rsid w:val="006F28D2"/>
    <w:rsid w:val="006F5216"/>
    <w:rsid w:val="006F53AE"/>
    <w:rsid w:val="00702232"/>
    <w:rsid w:val="00705462"/>
    <w:rsid w:val="00706C0E"/>
    <w:rsid w:val="00715AF5"/>
    <w:rsid w:val="00720192"/>
    <w:rsid w:val="00723FB3"/>
    <w:rsid w:val="00740BDF"/>
    <w:rsid w:val="00741E3C"/>
    <w:rsid w:val="0074600E"/>
    <w:rsid w:val="00747D25"/>
    <w:rsid w:val="00753867"/>
    <w:rsid w:val="00754458"/>
    <w:rsid w:val="00755120"/>
    <w:rsid w:val="00757917"/>
    <w:rsid w:val="00766B60"/>
    <w:rsid w:val="00775885"/>
    <w:rsid w:val="00780B46"/>
    <w:rsid w:val="00780D74"/>
    <w:rsid w:val="00792D75"/>
    <w:rsid w:val="00794172"/>
    <w:rsid w:val="00794D97"/>
    <w:rsid w:val="007978D7"/>
    <w:rsid w:val="007A76B5"/>
    <w:rsid w:val="007B1A9B"/>
    <w:rsid w:val="007B75C3"/>
    <w:rsid w:val="007D3EAD"/>
    <w:rsid w:val="007D6AC1"/>
    <w:rsid w:val="007D79E4"/>
    <w:rsid w:val="007E0538"/>
    <w:rsid w:val="007E3132"/>
    <w:rsid w:val="007E4EA3"/>
    <w:rsid w:val="007F3E07"/>
    <w:rsid w:val="007F56D9"/>
    <w:rsid w:val="007F6111"/>
    <w:rsid w:val="007F7FC0"/>
    <w:rsid w:val="00810C01"/>
    <w:rsid w:val="00826C75"/>
    <w:rsid w:val="0082755C"/>
    <w:rsid w:val="00832F9F"/>
    <w:rsid w:val="00833FD3"/>
    <w:rsid w:val="00835399"/>
    <w:rsid w:val="00842D7C"/>
    <w:rsid w:val="0084456D"/>
    <w:rsid w:val="00863D60"/>
    <w:rsid w:val="0086705D"/>
    <w:rsid w:val="00873851"/>
    <w:rsid w:val="00881BAA"/>
    <w:rsid w:val="00883C6F"/>
    <w:rsid w:val="00885A9D"/>
    <w:rsid w:val="008977CE"/>
    <w:rsid w:val="008A40EA"/>
    <w:rsid w:val="008A585E"/>
    <w:rsid w:val="008B1AD3"/>
    <w:rsid w:val="008B701D"/>
    <w:rsid w:val="008C0D58"/>
    <w:rsid w:val="008D4244"/>
    <w:rsid w:val="008D4EAF"/>
    <w:rsid w:val="008D5BB7"/>
    <w:rsid w:val="008E3426"/>
    <w:rsid w:val="008E623C"/>
    <w:rsid w:val="008F1284"/>
    <w:rsid w:val="008F54A8"/>
    <w:rsid w:val="008F6339"/>
    <w:rsid w:val="008F6C5D"/>
    <w:rsid w:val="00902A40"/>
    <w:rsid w:val="009148CE"/>
    <w:rsid w:val="00915B87"/>
    <w:rsid w:val="0092301A"/>
    <w:rsid w:val="00927957"/>
    <w:rsid w:val="00945C2A"/>
    <w:rsid w:val="00967B3F"/>
    <w:rsid w:val="009826CE"/>
    <w:rsid w:val="009C63BA"/>
    <w:rsid w:val="009C7BF1"/>
    <w:rsid w:val="009D19FC"/>
    <w:rsid w:val="009D31AA"/>
    <w:rsid w:val="009D4604"/>
    <w:rsid w:val="009F0FF1"/>
    <w:rsid w:val="00A03FF8"/>
    <w:rsid w:val="00A04CCC"/>
    <w:rsid w:val="00A0504A"/>
    <w:rsid w:val="00A177FC"/>
    <w:rsid w:val="00A20A97"/>
    <w:rsid w:val="00A32B05"/>
    <w:rsid w:val="00A34635"/>
    <w:rsid w:val="00A5182E"/>
    <w:rsid w:val="00A557BD"/>
    <w:rsid w:val="00A60AB8"/>
    <w:rsid w:val="00A619C7"/>
    <w:rsid w:val="00A6489A"/>
    <w:rsid w:val="00A77C04"/>
    <w:rsid w:val="00A848F4"/>
    <w:rsid w:val="00A85022"/>
    <w:rsid w:val="00A869E6"/>
    <w:rsid w:val="00A9050A"/>
    <w:rsid w:val="00AB0069"/>
    <w:rsid w:val="00AB6C4F"/>
    <w:rsid w:val="00AB784B"/>
    <w:rsid w:val="00AD07D2"/>
    <w:rsid w:val="00AF37D5"/>
    <w:rsid w:val="00AF4189"/>
    <w:rsid w:val="00AF62A9"/>
    <w:rsid w:val="00AF723D"/>
    <w:rsid w:val="00B0238C"/>
    <w:rsid w:val="00B27EEB"/>
    <w:rsid w:val="00B41E1C"/>
    <w:rsid w:val="00B472A5"/>
    <w:rsid w:val="00B64C7B"/>
    <w:rsid w:val="00B8613F"/>
    <w:rsid w:val="00BA24BE"/>
    <w:rsid w:val="00BB416E"/>
    <w:rsid w:val="00BB7175"/>
    <w:rsid w:val="00BC0F6D"/>
    <w:rsid w:val="00BC7428"/>
    <w:rsid w:val="00BC7A77"/>
    <w:rsid w:val="00BD070F"/>
    <w:rsid w:val="00BE314E"/>
    <w:rsid w:val="00BF0C20"/>
    <w:rsid w:val="00BF1299"/>
    <w:rsid w:val="00C0540C"/>
    <w:rsid w:val="00C05D05"/>
    <w:rsid w:val="00C0705D"/>
    <w:rsid w:val="00C115E1"/>
    <w:rsid w:val="00C1576F"/>
    <w:rsid w:val="00C158A2"/>
    <w:rsid w:val="00C332A4"/>
    <w:rsid w:val="00C448F7"/>
    <w:rsid w:val="00C4647B"/>
    <w:rsid w:val="00C50A1F"/>
    <w:rsid w:val="00C56C9C"/>
    <w:rsid w:val="00C6259E"/>
    <w:rsid w:val="00C762CF"/>
    <w:rsid w:val="00C8484F"/>
    <w:rsid w:val="00C86B98"/>
    <w:rsid w:val="00CC31E3"/>
    <w:rsid w:val="00CD3138"/>
    <w:rsid w:val="00CE42A9"/>
    <w:rsid w:val="00CF0319"/>
    <w:rsid w:val="00CF3462"/>
    <w:rsid w:val="00D0248C"/>
    <w:rsid w:val="00D047CD"/>
    <w:rsid w:val="00D05D2C"/>
    <w:rsid w:val="00D10D24"/>
    <w:rsid w:val="00D216B3"/>
    <w:rsid w:val="00D2236E"/>
    <w:rsid w:val="00D2648D"/>
    <w:rsid w:val="00D3247B"/>
    <w:rsid w:val="00D5253F"/>
    <w:rsid w:val="00D52CAC"/>
    <w:rsid w:val="00D555F9"/>
    <w:rsid w:val="00D55BC3"/>
    <w:rsid w:val="00D614DF"/>
    <w:rsid w:val="00D85F00"/>
    <w:rsid w:val="00D9114F"/>
    <w:rsid w:val="00D96309"/>
    <w:rsid w:val="00DB0479"/>
    <w:rsid w:val="00DB16B9"/>
    <w:rsid w:val="00DB4612"/>
    <w:rsid w:val="00DC2DFC"/>
    <w:rsid w:val="00DC7EE4"/>
    <w:rsid w:val="00E15427"/>
    <w:rsid w:val="00E222F1"/>
    <w:rsid w:val="00E34B2B"/>
    <w:rsid w:val="00E36743"/>
    <w:rsid w:val="00E368A1"/>
    <w:rsid w:val="00E443E4"/>
    <w:rsid w:val="00E52DA6"/>
    <w:rsid w:val="00E52F57"/>
    <w:rsid w:val="00E53105"/>
    <w:rsid w:val="00E56164"/>
    <w:rsid w:val="00E63649"/>
    <w:rsid w:val="00E74827"/>
    <w:rsid w:val="00E75525"/>
    <w:rsid w:val="00E77601"/>
    <w:rsid w:val="00E81B11"/>
    <w:rsid w:val="00E8319B"/>
    <w:rsid w:val="00E864AF"/>
    <w:rsid w:val="00E9302C"/>
    <w:rsid w:val="00E93BAC"/>
    <w:rsid w:val="00E97F61"/>
    <w:rsid w:val="00EA198C"/>
    <w:rsid w:val="00EA5043"/>
    <w:rsid w:val="00EB591A"/>
    <w:rsid w:val="00EC0162"/>
    <w:rsid w:val="00EC4C93"/>
    <w:rsid w:val="00ED27FE"/>
    <w:rsid w:val="00EE107B"/>
    <w:rsid w:val="00EE30B7"/>
    <w:rsid w:val="00EF7145"/>
    <w:rsid w:val="00EF730A"/>
    <w:rsid w:val="00F147C2"/>
    <w:rsid w:val="00F33C08"/>
    <w:rsid w:val="00F609A2"/>
    <w:rsid w:val="00F61824"/>
    <w:rsid w:val="00F62D80"/>
    <w:rsid w:val="00F63503"/>
    <w:rsid w:val="00F63B24"/>
    <w:rsid w:val="00F660A5"/>
    <w:rsid w:val="00F72D96"/>
    <w:rsid w:val="00FA1843"/>
    <w:rsid w:val="00FA2299"/>
    <w:rsid w:val="00FB4A72"/>
    <w:rsid w:val="00FB58A1"/>
    <w:rsid w:val="00FC4B0A"/>
    <w:rsid w:val="00FC4C59"/>
    <w:rsid w:val="00FD2EE6"/>
    <w:rsid w:val="00FD382F"/>
    <w:rsid w:val="00FD77A2"/>
    <w:rsid w:val="00FE12B1"/>
    <w:rsid w:val="00FE4F0C"/>
    <w:rsid w:val="00FF118B"/>
    <w:rsid w:val="00FF45F2"/>
    <w:rsid w:val="00FF72D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basedOn w:val="DefaultParagraphFont"/>
    <w:rsid w:val="003E5D96"/>
    <w:rPr>
      <w:color w:val="0000F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basedOn w:val="DefaultParagraphFont"/>
    <w:qFormat/>
    <w:rsid w:val="00FE4F0C"/>
    <w:rPr>
      <w:i/>
      <w:iCs/>
    </w:rPr>
  </w:style>
  <w:style w:type="paragraph" w:styleId="ListBullet">
    <w:name w:val="List Bullet"/>
    <w:basedOn w:val="Normal"/>
    <w:autoRedefine/>
    <w:rsid w:val="007978D7"/>
    <w:pPr>
      <w:numPr>
        <w:numId w:val="19"/>
      </w:numPr>
    </w:pPr>
  </w:style>
  <w:style w:type="character" w:styleId="CommentReference">
    <w:name w:val="annotation reference"/>
    <w:basedOn w:val="DefaultParagraphFont"/>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character" w:customStyle="1" w:styleId="FooterChar">
    <w:name w:val="Footer Char"/>
    <w:basedOn w:val="DefaultParagraphFont"/>
    <w:link w:val="Footer"/>
    <w:rsid w:val="00D216B3"/>
    <w:rPr>
      <w:rFonts w:ascii="Arial" w:hAnsi="Arial"/>
      <w:sz w:val="22"/>
      <w:lang w:val="en-AU" w:eastAsia="en-AU"/>
    </w:rPr>
  </w:style>
  <w:style w:type="character" w:styleId="FollowedHyperlink">
    <w:name w:val="FollowedHyperlink"/>
    <w:basedOn w:val="DefaultParagraphFont"/>
    <w:uiPriority w:val="99"/>
    <w:semiHidden/>
    <w:unhideWhenUsed/>
    <w:rsid w:val="000B19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457143876">
      <w:bodyDiv w:val="1"/>
      <w:marLeft w:val="0"/>
      <w:marRight w:val="0"/>
      <w:marTop w:val="0"/>
      <w:marBottom w:val="0"/>
      <w:divBdr>
        <w:top w:val="none" w:sz="0" w:space="0" w:color="auto"/>
        <w:left w:val="none" w:sz="0" w:space="0" w:color="auto"/>
        <w:bottom w:val="none" w:sz="0" w:space="0" w:color="auto"/>
        <w:right w:val="none" w:sz="0" w:space="0" w:color="auto"/>
      </w:divBdr>
      <w:divsChild>
        <w:div w:id="1354846292">
          <w:marLeft w:val="0"/>
          <w:marRight w:val="0"/>
          <w:marTop w:val="0"/>
          <w:marBottom w:val="0"/>
          <w:divBdr>
            <w:top w:val="none" w:sz="0" w:space="0" w:color="auto"/>
            <w:left w:val="none" w:sz="0" w:space="0" w:color="auto"/>
            <w:bottom w:val="none" w:sz="0" w:space="0" w:color="auto"/>
            <w:right w:val="none" w:sz="0" w:space="0" w:color="auto"/>
          </w:divBdr>
          <w:divsChild>
            <w:div w:id="358167708">
              <w:marLeft w:val="0"/>
              <w:marRight w:val="0"/>
              <w:marTop w:val="0"/>
              <w:marBottom w:val="0"/>
              <w:divBdr>
                <w:top w:val="none" w:sz="0" w:space="0" w:color="auto"/>
                <w:left w:val="none" w:sz="0" w:space="0" w:color="auto"/>
                <w:bottom w:val="none" w:sz="0" w:space="0" w:color="auto"/>
                <w:right w:val="none" w:sz="0" w:space="0" w:color="auto"/>
              </w:divBdr>
              <w:divsChild>
                <w:div w:id="17055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edu.au/adminman/tec/te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u.edu.au/division/dit/about/policy.htm" TargetMode="External"/><Relationship Id="rId4" Type="http://schemas.openxmlformats.org/officeDocument/2006/relationships/webSettings" Target="webSettings.xml"/><Relationship Id="rId9" Type="http://schemas.openxmlformats.org/officeDocument/2006/relationships/hyperlink" Target="http://www.csu.edu.au/acad_sec/academic-manu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Preparing Policies, Procedures, Guidelines and Forms Guidelines</vt:lpstr>
    </vt:vector>
  </TitlesOfParts>
  <Company>Charles Sturt University</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Policies, Procedures, Guidelines and Forms Guidelines</dc:title>
  <dc:subject>Guidelines to assist staff responsible for preparing policies, procedures, guidelines and forms to ensure that University documents are consistent, clear and well communicated.</dc:subject>
  <dc:creator>localsupport</dc:creator>
  <cp:keywords>guidelines, policies, procedures, guidelines, forms, rules, regulations</cp:keywords>
  <dc:description/>
  <cp:lastModifiedBy>L Stephens</cp:lastModifiedBy>
  <cp:revision>4</cp:revision>
  <cp:lastPrinted>2011-05-16T01:05:00Z</cp:lastPrinted>
  <dcterms:created xsi:type="dcterms:W3CDTF">2012-07-25T02:16:00Z</dcterms:created>
  <dcterms:modified xsi:type="dcterms:W3CDTF">2012-07-25T03:04:00Z</dcterms:modified>
  <cp:category>Guideline</cp:category>
  <cp:contentStatus>Current</cp:contentStatus>
</cp:coreProperties>
</file>