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D620" w14:textId="77777777" w:rsidR="00482A73" w:rsidRDefault="00482A73" w:rsidP="00B35609">
      <w:pPr>
        <w:pStyle w:val="Heading2"/>
        <w:rPr>
          <w:color w:val="F0572A" w:themeColor="text2"/>
          <w:sz w:val="56"/>
          <w:szCs w:val="56"/>
        </w:rPr>
      </w:pPr>
      <w:bookmarkStart w:id="0" w:name="_Hlk8653559"/>
    </w:p>
    <w:p w14:paraId="7E99904E" w14:textId="3180023E" w:rsidR="00B35609" w:rsidRDefault="00953593" w:rsidP="00B35609">
      <w:pPr>
        <w:pStyle w:val="Heading2"/>
      </w:pPr>
      <w:sdt>
        <w:sdtPr>
          <w:rPr>
            <w:color w:val="F0572A" w:themeColor="text2"/>
            <w:sz w:val="56"/>
            <w:szCs w:val="56"/>
          </w:rPr>
          <w:alias w:val="Title"/>
          <w:tag w:val=""/>
          <w:id w:val="-2130540289"/>
          <w:placeholder>
            <w:docPart w:val="2B1345579DD947BAA8921DB9E7F1910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B1550" w:rsidRPr="00263076">
            <w:rPr>
              <w:color w:val="F0572A" w:themeColor="text2"/>
              <w:sz w:val="56"/>
              <w:szCs w:val="56"/>
            </w:rPr>
            <w:t>COVID Safe Events Checklist</w:t>
          </w:r>
        </w:sdtContent>
      </w:sdt>
    </w:p>
    <w:p w14:paraId="3306D803" w14:textId="144522DF" w:rsidR="00B35609" w:rsidRDefault="00AB7F46" w:rsidP="00B35609">
      <w:pPr>
        <w:pStyle w:val="Heading2"/>
      </w:pPr>
      <w:r>
        <w:t xml:space="preserve">Introduction </w:t>
      </w:r>
    </w:p>
    <w:p w14:paraId="451F5D68" w14:textId="3D58909F" w:rsidR="00AB7F46" w:rsidRDefault="00AB7F46" w:rsidP="00AB7F46">
      <w:pPr>
        <w:spacing w:after="160" w:line="259" w:lineRule="auto"/>
      </w:pPr>
      <w:r>
        <w:t>This checklist details actions that need to be taken to conduct a COVID</w:t>
      </w:r>
      <w:r w:rsidR="009B1550">
        <w:t xml:space="preserve"> </w:t>
      </w:r>
      <w:r>
        <w:t>Safe event and should be implemented with the Universities COVID</w:t>
      </w:r>
      <w:r w:rsidR="009B1550">
        <w:t xml:space="preserve"> </w:t>
      </w:r>
      <w:r>
        <w:t xml:space="preserve">Safe plan and requirements along with NSW </w:t>
      </w:r>
      <w:r w:rsidR="009B1550">
        <w:t>g</w:t>
      </w:r>
      <w:r>
        <w:t xml:space="preserve">overnment </w:t>
      </w:r>
      <w:r w:rsidR="009B1550">
        <w:t>r</w:t>
      </w:r>
      <w:r>
        <w:t xml:space="preserve">estrictions at the time of the event. </w:t>
      </w:r>
    </w:p>
    <w:p w14:paraId="5F4F3672" w14:textId="09B0FA75" w:rsidR="00AB7F46" w:rsidRDefault="00AB7F46" w:rsidP="00AB7F46">
      <w:pPr>
        <w:spacing w:after="160" w:line="259" w:lineRule="auto"/>
      </w:pPr>
      <w:r>
        <w:t xml:space="preserve">Refer to the Universities COVID-19 staff hub </w:t>
      </w:r>
      <w:hyperlink r:id="rId8" w:history="1">
        <w:r w:rsidRPr="00661137">
          <w:rPr>
            <w:rStyle w:val="Hyperlink"/>
          </w:rPr>
          <w:t>https://staff.csu.edu.au/home/news-and-events/coronavirus-updates</w:t>
        </w:r>
      </w:hyperlink>
      <w:r>
        <w:t xml:space="preserve"> </w:t>
      </w:r>
    </w:p>
    <w:p w14:paraId="7CE8A12E" w14:textId="77777777" w:rsidR="00AB7F46" w:rsidRDefault="00AB7F46" w:rsidP="00B35609">
      <w:pPr>
        <w:pStyle w:val="Heading2"/>
      </w:pPr>
      <w:r>
        <w:t>Purpose</w:t>
      </w:r>
    </w:p>
    <w:p w14:paraId="037C65E3" w14:textId="77777777" w:rsidR="00AB7F46" w:rsidRDefault="00AB7F46" w:rsidP="00AB7F46">
      <w:r>
        <w:t xml:space="preserve">This checklist has been developed to assist event planners in managing: </w:t>
      </w:r>
    </w:p>
    <w:p w14:paraId="565D78D3" w14:textId="77777777" w:rsidR="00AB7F46" w:rsidRDefault="00AB7F46" w:rsidP="00B35609">
      <w:pPr>
        <w:pStyle w:val="ListParagraph"/>
        <w:numPr>
          <w:ilvl w:val="0"/>
          <w:numId w:val="10"/>
        </w:numPr>
      </w:pPr>
      <w:r>
        <w:t>Events held on behalf of the University that have members of the public</w:t>
      </w:r>
    </w:p>
    <w:p w14:paraId="5AF11BCE" w14:textId="77777777" w:rsidR="00AB7F46" w:rsidRDefault="00AB7F46" w:rsidP="00B35609">
      <w:pPr>
        <w:pStyle w:val="ListParagraph"/>
        <w:numPr>
          <w:ilvl w:val="0"/>
          <w:numId w:val="10"/>
        </w:numPr>
      </w:pPr>
      <w:r>
        <w:t>Private University events such as seminars, lectures, trainings, workshops, conferences, luncheons, dinners, weddings, etc.</w:t>
      </w:r>
    </w:p>
    <w:p w14:paraId="6EC48FEA" w14:textId="77777777" w:rsidR="00AB7F46" w:rsidRDefault="00AB7F46" w:rsidP="00AB7F46">
      <w:pPr>
        <w:rPr>
          <w:b/>
          <w:bCs/>
        </w:rPr>
      </w:pPr>
      <w:r w:rsidRPr="002F03FA">
        <w:rPr>
          <w:b/>
          <w:bCs/>
        </w:rPr>
        <w:t xml:space="preserve">All events must be registered prior to commencing and it is the responsibility of the event organiser to ensure all restrictions and guidelines are followed. </w:t>
      </w:r>
      <w:r>
        <w:rPr>
          <w:b/>
          <w:bCs/>
        </w:rPr>
        <w:t xml:space="preserve"> </w:t>
      </w:r>
    </w:p>
    <w:p w14:paraId="05D1FB4C" w14:textId="77777777" w:rsidR="00AB7F46" w:rsidRDefault="00AB7F46" w:rsidP="00AB7F46">
      <w:pPr>
        <w:rPr>
          <w:b/>
          <w:bCs/>
        </w:rPr>
      </w:pPr>
    </w:p>
    <w:p w14:paraId="63A24CAD" w14:textId="77777777" w:rsidR="00AB7F46" w:rsidRPr="00931574" w:rsidRDefault="00AB7F46" w:rsidP="00AB7F46">
      <w:r>
        <w:t>This checklist should be used by event organisers to:</w:t>
      </w:r>
    </w:p>
    <w:p w14:paraId="64648048" w14:textId="77777777" w:rsidR="00AB7F46" w:rsidRDefault="00AB7F46" w:rsidP="00B35609">
      <w:pPr>
        <w:pStyle w:val="ListParagraph"/>
        <w:numPr>
          <w:ilvl w:val="0"/>
          <w:numId w:val="11"/>
        </w:numPr>
        <w:contextualSpacing w:val="0"/>
      </w:pPr>
      <w:r>
        <w:t>Identify potential health risks and mitigation strategies specific to the event</w:t>
      </w:r>
    </w:p>
    <w:p w14:paraId="7E9A3886" w14:textId="07C9390C" w:rsidR="00AB7F46" w:rsidRDefault="00AB7F46" w:rsidP="00B35609">
      <w:pPr>
        <w:pStyle w:val="ListParagraph"/>
        <w:numPr>
          <w:ilvl w:val="0"/>
          <w:numId w:val="11"/>
        </w:numPr>
      </w:pPr>
      <w:r>
        <w:t>Minimise public health risks</w:t>
      </w:r>
      <w:r w:rsidR="009B1550">
        <w:t>.</w:t>
      </w:r>
    </w:p>
    <w:p w14:paraId="7D775BDF" w14:textId="77777777" w:rsidR="00AB7F46" w:rsidRDefault="00AB7F46" w:rsidP="00AB7F46"/>
    <w:p w14:paraId="5E80D567" w14:textId="74E81DB9" w:rsidR="002C2358" w:rsidRDefault="00AB7F46" w:rsidP="00AB7F46">
      <w:r>
        <w:t>Please keep a copy of the completed checklist for your record</w:t>
      </w:r>
      <w:bookmarkStart w:id="1" w:name="_Toc514854127"/>
      <w:bookmarkEnd w:id="0"/>
      <w:r w:rsidR="009B1550">
        <w:t>.</w:t>
      </w:r>
    </w:p>
    <w:p w14:paraId="295EAB52" w14:textId="77777777" w:rsidR="00482A73" w:rsidRDefault="00482A73" w:rsidP="00AB7F46"/>
    <w:p w14:paraId="1E7FC08A" w14:textId="77777777" w:rsidR="00482A73" w:rsidRDefault="00482A73" w:rsidP="00AB7F46"/>
    <w:p w14:paraId="7784CEFF" w14:textId="65C19A7E" w:rsidR="00AB7F46" w:rsidRDefault="00AB7F46" w:rsidP="00AB7F46">
      <w:r w:rsidRPr="00AB7F46">
        <w:br w:type="page"/>
      </w:r>
      <w:bookmarkEnd w:id="1"/>
    </w:p>
    <w:p w14:paraId="4F50C9B6" w14:textId="77777777" w:rsidR="00482A73" w:rsidRPr="00482A73" w:rsidRDefault="00482A73" w:rsidP="00482A73">
      <w:pPr>
        <w:rPr>
          <w:b/>
          <w:bCs/>
        </w:rPr>
      </w:pPr>
      <w:r w:rsidRPr="00482A73">
        <w:rPr>
          <w:b/>
          <w:bCs/>
        </w:rPr>
        <w:lastRenderedPageBreak/>
        <w:t xml:space="preserve">Name: </w:t>
      </w:r>
    </w:p>
    <w:p w14:paraId="69572135" w14:textId="77777777" w:rsidR="00482A73" w:rsidRPr="00482A73" w:rsidRDefault="00482A73" w:rsidP="00482A73">
      <w:pPr>
        <w:rPr>
          <w:b/>
          <w:bCs/>
        </w:rPr>
      </w:pPr>
      <w:r w:rsidRPr="00482A73">
        <w:rPr>
          <w:b/>
          <w:bCs/>
        </w:rPr>
        <w:t xml:space="preserve">Contact (email/phone): </w:t>
      </w:r>
    </w:p>
    <w:p w14:paraId="4EA1E324" w14:textId="77777777" w:rsidR="00482A73" w:rsidRPr="00482A73" w:rsidRDefault="00482A73" w:rsidP="00482A73">
      <w:pPr>
        <w:rPr>
          <w:b/>
          <w:bCs/>
        </w:rPr>
      </w:pPr>
      <w:r w:rsidRPr="00482A73">
        <w:rPr>
          <w:b/>
          <w:bCs/>
        </w:rPr>
        <w:t xml:space="preserve">Event name: </w:t>
      </w:r>
    </w:p>
    <w:p w14:paraId="11BA0681" w14:textId="77777777" w:rsidR="00482A73" w:rsidRPr="00AB7F46" w:rsidRDefault="00482A73" w:rsidP="00482A73">
      <w:pPr>
        <w:rPr>
          <w:b/>
          <w:noProof/>
          <w:sz w:val="24"/>
        </w:rPr>
      </w:pPr>
      <w:r w:rsidRPr="00482A73">
        <w:rPr>
          <w:b/>
          <w:bCs/>
        </w:rPr>
        <w:t>Event date:</w:t>
      </w:r>
    </w:p>
    <w:p w14:paraId="21C5F71B" w14:textId="42A58C6B" w:rsidR="000706B2" w:rsidRDefault="000706B2">
      <w:pPr>
        <w:spacing w:after="160" w:line="259" w:lineRule="auto"/>
        <w:rPr>
          <w:rFonts w:asciiTheme="majorHAnsi" w:eastAsiaTheme="majorEastAsia" w:hAnsiTheme="majorHAnsi" w:cstheme="majorBidi"/>
          <w:b/>
          <w:sz w:val="24"/>
          <w:szCs w:val="26"/>
        </w:rPr>
      </w:pPr>
    </w:p>
    <w:tbl>
      <w:tblPr>
        <w:tblStyle w:val="GridTable2-Accent4"/>
        <w:tblpPr w:leftFromText="180" w:rightFromText="180" w:vertAnchor="page" w:horzAnchor="margin" w:tblpY="2869"/>
        <w:tblW w:w="10490" w:type="dxa"/>
        <w:tblLook w:val="04A0" w:firstRow="1" w:lastRow="0" w:firstColumn="1" w:lastColumn="0" w:noHBand="0" w:noVBand="1"/>
      </w:tblPr>
      <w:tblGrid>
        <w:gridCol w:w="3247"/>
        <w:gridCol w:w="5916"/>
        <w:gridCol w:w="1327"/>
      </w:tblGrid>
      <w:tr w:rsidR="000706B2" w14:paraId="3F407819" w14:textId="77777777" w:rsidTr="00482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3"/>
          </w:tcPr>
          <w:p w14:paraId="3D108EBB" w14:textId="7526BA67" w:rsidR="000706B2" w:rsidRDefault="000706B2" w:rsidP="00482A73">
            <w:pPr>
              <w:pStyle w:val="Heading2"/>
              <w:outlineLvl w:val="1"/>
              <w:rPr>
                <w:b/>
              </w:rPr>
            </w:pPr>
            <w:r w:rsidRPr="000706B2">
              <w:rPr>
                <w:sz w:val="28"/>
                <w:szCs w:val="28"/>
              </w:rPr>
              <w:t xml:space="preserve">Oversight </w:t>
            </w:r>
            <w:r w:rsidR="009B1550">
              <w:rPr>
                <w:sz w:val="28"/>
                <w:szCs w:val="28"/>
              </w:rPr>
              <w:t>and</w:t>
            </w:r>
            <w:r w:rsidRPr="000706B2">
              <w:rPr>
                <w:sz w:val="28"/>
                <w:szCs w:val="28"/>
              </w:rPr>
              <w:t xml:space="preserve"> Administration</w:t>
            </w:r>
          </w:p>
        </w:tc>
      </w:tr>
      <w:tr w:rsidR="000706B2" w:rsidRPr="00AB7F46" w14:paraId="1830AD5F" w14:textId="77777777" w:rsidTr="00482A7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61" w:type="dxa"/>
          </w:tcPr>
          <w:p w14:paraId="274C1A98" w14:textId="77777777" w:rsidR="000706B2" w:rsidRPr="00AB7F46" w:rsidRDefault="000706B2" w:rsidP="00482A73">
            <w:pPr>
              <w:spacing w:after="160" w:line="259" w:lineRule="auto"/>
              <w:rPr>
                <w:rFonts w:asciiTheme="majorHAnsi" w:eastAsiaTheme="majorEastAsia" w:hAnsiTheme="majorHAnsi" w:cstheme="majorBidi"/>
                <w:b w:val="0"/>
                <w:sz w:val="18"/>
                <w:szCs w:val="18"/>
              </w:rPr>
            </w:pPr>
            <w:r w:rsidRPr="00AB7F46">
              <w:rPr>
                <w:color w:val="F69A7F" w:themeColor="accent4"/>
                <w:sz w:val="18"/>
                <w:szCs w:val="18"/>
              </w:rPr>
              <w:t>Requirement</w:t>
            </w:r>
          </w:p>
        </w:tc>
        <w:tc>
          <w:tcPr>
            <w:tcW w:w="5948" w:type="dxa"/>
          </w:tcPr>
          <w:p w14:paraId="2DA505F2" w14:textId="77777777" w:rsidR="000706B2" w:rsidRPr="00AB7F46" w:rsidRDefault="000706B2" w:rsidP="00482A73">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AB7F46">
              <w:rPr>
                <w:b/>
                <w:bCs/>
                <w:color w:val="F69A7F" w:themeColor="accent4"/>
                <w:sz w:val="18"/>
                <w:szCs w:val="18"/>
              </w:rPr>
              <w:t>Actions to Consider</w:t>
            </w:r>
          </w:p>
        </w:tc>
        <w:tc>
          <w:tcPr>
            <w:tcW w:w="1281" w:type="dxa"/>
          </w:tcPr>
          <w:p w14:paraId="0ECEDF7F" w14:textId="77777777" w:rsidR="000706B2" w:rsidRDefault="000706B2" w:rsidP="00482A7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color w:val="F69A7F" w:themeColor="accent4"/>
                <w:sz w:val="18"/>
                <w:szCs w:val="18"/>
              </w:rPr>
            </w:pPr>
            <w:r w:rsidRPr="00AB7F46">
              <w:rPr>
                <w:b/>
                <w:bCs/>
                <w:color w:val="F69A7F" w:themeColor="accent4"/>
                <w:sz w:val="18"/>
                <w:szCs w:val="18"/>
              </w:rPr>
              <w:t>Implemented</w:t>
            </w:r>
          </w:p>
          <w:p w14:paraId="2EE1EEC1" w14:textId="13A68DA8" w:rsidR="000706B2" w:rsidRPr="00AB7F46" w:rsidRDefault="000706B2" w:rsidP="00482A7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0706B2">
              <w:rPr>
                <w:b/>
                <w:bCs/>
                <w:color w:val="F69A7F" w:themeColor="accent4"/>
                <w:sz w:val="18"/>
                <w:szCs w:val="18"/>
              </w:rPr>
              <w:t>Y/N</w:t>
            </w:r>
          </w:p>
        </w:tc>
      </w:tr>
      <w:tr w:rsidR="000706B2" w14:paraId="7283EACD" w14:textId="77777777" w:rsidTr="00482A73">
        <w:trPr>
          <w:trHeight w:val="678"/>
        </w:trPr>
        <w:tc>
          <w:tcPr>
            <w:cnfStyle w:val="001000000000" w:firstRow="0" w:lastRow="0" w:firstColumn="1" w:lastColumn="0" w:oddVBand="0" w:evenVBand="0" w:oddHBand="0" w:evenHBand="0" w:firstRowFirstColumn="0" w:firstRowLastColumn="0" w:lastRowFirstColumn="0" w:lastRowLastColumn="0"/>
            <w:tcW w:w="3261" w:type="dxa"/>
          </w:tcPr>
          <w:p w14:paraId="1E77E144" w14:textId="77777777" w:rsidR="000706B2" w:rsidRPr="000706B2" w:rsidRDefault="000706B2" w:rsidP="00482A73">
            <w:pPr>
              <w:spacing w:after="0"/>
              <w:rPr>
                <w:rFonts w:asciiTheme="majorHAnsi" w:eastAsiaTheme="majorEastAsia" w:hAnsiTheme="majorHAnsi" w:cstheme="majorBidi"/>
                <w:b w:val="0"/>
                <w:sz w:val="18"/>
                <w:szCs w:val="18"/>
              </w:rPr>
            </w:pPr>
            <w:r w:rsidRPr="000706B2">
              <w:rPr>
                <w:rFonts w:cstheme="minorHAnsi"/>
                <w:sz w:val="18"/>
                <w:szCs w:val="18"/>
              </w:rPr>
              <w:t>Consider the objective(s) of the event</w:t>
            </w:r>
          </w:p>
        </w:tc>
        <w:tc>
          <w:tcPr>
            <w:tcW w:w="5948" w:type="dxa"/>
          </w:tcPr>
          <w:p w14:paraId="7809B9AD" w14:textId="77777777" w:rsidR="000706B2" w:rsidRPr="00AB7F46" w:rsidRDefault="000706B2" w:rsidP="00482A73">
            <w:pPr>
              <w:pStyle w:val="Heading1"/>
              <w:spacing w:before="0" w:after="0" w:line="240" w:lineRule="auto"/>
              <w:ind w:right="122"/>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6"/>
                <w:szCs w:val="16"/>
              </w:rPr>
            </w:pPr>
            <w:r w:rsidRPr="00AB7F46">
              <w:rPr>
                <w:rFonts w:asciiTheme="minorHAnsi" w:hAnsiTheme="minorHAnsi" w:cstheme="minorHAnsi"/>
                <w:bCs/>
                <w:color w:val="auto"/>
                <w:sz w:val="16"/>
                <w:szCs w:val="16"/>
              </w:rPr>
              <w:t>Is in-person interaction a key objective of the event? If yes, continue planning for in-person event. If no, consider whether a virtual event might achieve your objectives.</w:t>
            </w:r>
          </w:p>
          <w:p w14:paraId="28252918" w14:textId="77777777" w:rsidR="000706B2" w:rsidRPr="00AB7F46" w:rsidRDefault="000706B2" w:rsidP="00482A73">
            <w:pPr>
              <w:pStyle w:val="Heading1"/>
              <w:spacing w:before="0" w:after="0" w:line="240" w:lineRule="auto"/>
              <w:ind w:right="122"/>
              <w:outlineLvl w:val="0"/>
              <w:cnfStyle w:val="000000000000" w:firstRow="0" w:lastRow="0" w:firstColumn="0" w:lastColumn="0" w:oddVBand="0" w:evenVBand="0" w:oddHBand="0" w:evenHBand="0" w:firstRowFirstColumn="0" w:firstRowLastColumn="0" w:lastRowFirstColumn="0" w:lastRowLastColumn="0"/>
              <w:rPr>
                <w:b/>
                <w:sz w:val="16"/>
                <w:szCs w:val="16"/>
              </w:rPr>
            </w:pPr>
          </w:p>
        </w:tc>
        <w:tc>
          <w:tcPr>
            <w:tcW w:w="1281" w:type="dxa"/>
          </w:tcPr>
          <w:p w14:paraId="34A65250" w14:textId="77777777" w:rsidR="000706B2" w:rsidRDefault="000706B2"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32BE5C18"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9D3BB46" w14:textId="77777777" w:rsidR="000706B2" w:rsidRPr="000706B2" w:rsidRDefault="000706B2" w:rsidP="00482A73">
            <w:pPr>
              <w:spacing w:after="0"/>
              <w:rPr>
                <w:rFonts w:asciiTheme="majorHAnsi" w:eastAsiaTheme="majorEastAsia" w:hAnsiTheme="majorHAnsi" w:cstheme="majorBidi"/>
                <w:b w:val="0"/>
                <w:sz w:val="18"/>
                <w:szCs w:val="18"/>
              </w:rPr>
            </w:pPr>
            <w:r w:rsidRPr="000706B2">
              <w:rPr>
                <w:rFonts w:cstheme="minorHAnsi"/>
                <w:sz w:val="18"/>
                <w:szCs w:val="18"/>
              </w:rPr>
              <w:t>Prepare contingency plans</w:t>
            </w:r>
          </w:p>
        </w:tc>
        <w:tc>
          <w:tcPr>
            <w:tcW w:w="5948" w:type="dxa"/>
          </w:tcPr>
          <w:p w14:paraId="5AC44F8F" w14:textId="77777777" w:rsidR="000706B2" w:rsidRPr="00AB7F46" w:rsidRDefault="000706B2" w:rsidP="00482A73">
            <w:pPr>
              <w:spacing w:after="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6"/>
                <w:szCs w:val="16"/>
              </w:rPr>
            </w:pPr>
            <w:r w:rsidRPr="00AB7F46">
              <w:rPr>
                <w:rFonts w:cstheme="minorHAnsi"/>
                <w:bCs/>
                <w:sz w:val="16"/>
                <w:szCs w:val="16"/>
              </w:rPr>
              <w:t>What are the risks if this in-person event needs to be cancelled at the last-minute? Have these been mitigated/do you have a contingency plan?</w:t>
            </w:r>
          </w:p>
        </w:tc>
        <w:tc>
          <w:tcPr>
            <w:tcW w:w="1281" w:type="dxa"/>
          </w:tcPr>
          <w:p w14:paraId="382D06B4" w14:textId="77777777" w:rsidR="000706B2" w:rsidRDefault="000706B2"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0706B2" w14:paraId="34C17CC0"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4BDFC1C9" w14:textId="77777777" w:rsidR="000706B2" w:rsidRPr="000706B2" w:rsidRDefault="000706B2" w:rsidP="00482A73">
            <w:pPr>
              <w:spacing w:after="0"/>
              <w:rPr>
                <w:rFonts w:asciiTheme="majorHAnsi" w:eastAsiaTheme="majorEastAsia" w:hAnsiTheme="majorHAnsi" w:cstheme="majorBidi"/>
                <w:b w:val="0"/>
                <w:sz w:val="18"/>
                <w:szCs w:val="18"/>
              </w:rPr>
            </w:pPr>
            <w:r w:rsidRPr="000706B2">
              <w:rPr>
                <w:sz w:val="18"/>
                <w:szCs w:val="18"/>
              </w:rPr>
              <w:t>Approval from sponsor, such as Divisional Lead/Dean/Portfolio Head or nominee</w:t>
            </w:r>
          </w:p>
        </w:tc>
        <w:tc>
          <w:tcPr>
            <w:tcW w:w="5948" w:type="dxa"/>
          </w:tcPr>
          <w:p w14:paraId="621A1748" w14:textId="77777777" w:rsidR="000706B2" w:rsidRPr="00AB7F46" w:rsidRDefault="000706B2" w:rsidP="00482A73">
            <w:pPr>
              <w:spacing w:after="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16"/>
                <w:szCs w:val="16"/>
              </w:rPr>
            </w:pPr>
            <w:r w:rsidRPr="00AB7F46">
              <w:rPr>
                <w:rFonts w:cstheme="minorHAnsi"/>
                <w:bCs/>
                <w:sz w:val="16"/>
                <w:szCs w:val="16"/>
              </w:rPr>
              <w:t>Has this event been approved?</w:t>
            </w:r>
          </w:p>
        </w:tc>
        <w:tc>
          <w:tcPr>
            <w:tcW w:w="1281" w:type="dxa"/>
          </w:tcPr>
          <w:p w14:paraId="1DFC0824" w14:textId="77777777" w:rsidR="000706B2" w:rsidRDefault="000706B2"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1D8E7BB5"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DDBA751" w14:textId="77777777" w:rsidR="000706B2" w:rsidRPr="000706B2" w:rsidRDefault="000706B2" w:rsidP="00482A73">
            <w:pPr>
              <w:spacing w:after="0"/>
              <w:rPr>
                <w:rFonts w:asciiTheme="majorHAnsi" w:eastAsiaTheme="majorEastAsia" w:hAnsiTheme="majorHAnsi" w:cstheme="majorBidi"/>
                <w:b w:val="0"/>
                <w:sz w:val="18"/>
                <w:szCs w:val="18"/>
              </w:rPr>
            </w:pPr>
            <w:r w:rsidRPr="000706B2">
              <w:rPr>
                <w:rFonts w:cstheme="minorHAnsi"/>
                <w:sz w:val="18"/>
                <w:szCs w:val="18"/>
              </w:rPr>
              <w:t>Event registration</w:t>
            </w:r>
          </w:p>
        </w:tc>
        <w:tc>
          <w:tcPr>
            <w:tcW w:w="5948" w:type="dxa"/>
          </w:tcPr>
          <w:p w14:paraId="6EAEB8E5" w14:textId="77777777" w:rsidR="000706B2" w:rsidRPr="00AB7F46" w:rsidRDefault="000706B2" w:rsidP="00482A73">
            <w:pPr>
              <w:spacing w:after="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6"/>
                <w:szCs w:val="16"/>
              </w:rPr>
            </w:pPr>
            <w:r w:rsidRPr="00AB7F46">
              <w:rPr>
                <w:rFonts w:cstheme="minorHAnsi"/>
                <w:bCs/>
                <w:sz w:val="16"/>
                <w:szCs w:val="16"/>
              </w:rPr>
              <w:t xml:space="preserve">Has this event been registered </w:t>
            </w:r>
            <w:proofErr w:type="gramStart"/>
            <w:r w:rsidRPr="00AB7F46">
              <w:rPr>
                <w:rFonts w:cstheme="minorHAnsi"/>
                <w:bCs/>
                <w:sz w:val="16"/>
                <w:szCs w:val="16"/>
              </w:rPr>
              <w:t>at:</w:t>
            </w:r>
            <w:proofErr w:type="gramEnd"/>
            <w:r w:rsidRPr="00AB7F46">
              <w:rPr>
                <w:rFonts w:cstheme="minorHAnsi"/>
                <w:bCs/>
                <w:sz w:val="16"/>
                <w:szCs w:val="16"/>
              </w:rPr>
              <w:t xml:space="preserve"> </w:t>
            </w:r>
            <w:hyperlink r:id="rId9" w:history="1">
              <w:r w:rsidRPr="00AB7F46">
                <w:rPr>
                  <w:rStyle w:val="Hyperlink"/>
                  <w:b/>
                  <w:bCs/>
                  <w:sz w:val="16"/>
                  <w:szCs w:val="16"/>
                </w:rPr>
                <w:t>https://about.csu.edu.au/services-facilities/events-and-catering/events-and-conferences/registration</w:t>
              </w:r>
            </w:hyperlink>
            <w:r w:rsidRPr="00AB7F46">
              <w:rPr>
                <w:b/>
                <w:bCs/>
                <w:sz w:val="16"/>
                <w:szCs w:val="16"/>
              </w:rPr>
              <w:t xml:space="preserve"> </w:t>
            </w:r>
            <w:r w:rsidRPr="00AB7F46">
              <w:rPr>
                <w:rFonts w:cstheme="minorHAnsi"/>
                <w:bCs/>
                <w:sz w:val="16"/>
                <w:szCs w:val="16"/>
              </w:rPr>
              <w:t xml:space="preserve"> </w:t>
            </w:r>
          </w:p>
        </w:tc>
        <w:tc>
          <w:tcPr>
            <w:tcW w:w="1281" w:type="dxa"/>
          </w:tcPr>
          <w:p w14:paraId="3FF82DBD" w14:textId="77777777" w:rsidR="000706B2" w:rsidRDefault="000706B2"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0706B2" w14:paraId="01DB628D"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7E2C8838" w14:textId="69CA078A" w:rsidR="000706B2" w:rsidRPr="000706B2" w:rsidRDefault="000706B2" w:rsidP="00482A73">
            <w:pPr>
              <w:spacing w:after="0"/>
              <w:rPr>
                <w:rFonts w:asciiTheme="majorHAnsi" w:eastAsiaTheme="majorEastAsia" w:hAnsiTheme="majorHAnsi" w:cstheme="majorBidi"/>
                <w:b w:val="0"/>
                <w:sz w:val="18"/>
                <w:szCs w:val="18"/>
              </w:rPr>
            </w:pPr>
            <w:r w:rsidRPr="000706B2">
              <w:rPr>
                <w:rFonts w:cstheme="minorHAnsi"/>
                <w:sz w:val="18"/>
                <w:szCs w:val="18"/>
              </w:rPr>
              <w:t xml:space="preserve">Monitor </w:t>
            </w:r>
            <w:hyperlink r:id="rId10" w:history="1">
              <w:r w:rsidRPr="000706B2">
                <w:rPr>
                  <w:rStyle w:val="Hyperlink"/>
                  <w:rFonts w:cstheme="minorHAnsi"/>
                  <w:sz w:val="18"/>
                  <w:szCs w:val="18"/>
                </w:rPr>
                <w:t xml:space="preserve">NSW </w:t>
              </w:r>
              <w:r w:rsidR="009B1550">
                <w:rPr>
                  <w:rStyle w:val="Hyperlink"/>
                  <w:rFonts w:cstheme="minorHAnsi"/>
                  <w:sz w:val="18"/>
                  <w:szCs w:val="18"/>
                </w:rPr>
                <w:t>g</w:t>
              </w:r>
              <w:r w:rsidRPr="000706B2">
                <w:rPr>
                  <w:rStyle w:val="Hyperlink"/>
                  <w:rFonts w:cstheme="minorHAnsi"/>
                  <w:sz w:val="18"/>
                  <w:szCs w:val="18"/>
                </w:rPr>
                <w:t>overnment COVID restrictions</w:t>
              </w:r>
            </w:hyperlink>
          </w:p>
        </w:tc>
        <w:tc>
          <w:tcPr>
            <w:tcW w:w="5948" w:type="dxa"/>
          </w:tcPr>
          <w:p w14:paraId="0D72D8C3" w14:textId="72A375E2" w:rsidR="000706B2" w:rsidRPr="00AB7F46" w:rsidRDefault="000706B2" w:rsidP="00482A73">
            <w:pPr>
              <w:pStyle w:val="Heading1"/>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6"/>
                <w:szCs w:val="16"/>
              </w:rPr>
            </w:pPr>
            <w:r w:rsidRPr="00AB7F46">
              <w:rPr>
                <w:rFonts w:asciiTheme="minorHAnsi" w:hAnsiTheme="minorHAnsi" w:cstheme="minorHAnsi"/>
                <w:bCs/>
                <w:color w:val="auto"/>
                <w:sz w:val="16"/>
                <w:szCs w:val="16"/>
              </w:rPr>
              <w:t>Check the legislative requirements and specific restrictions that may apply</w:t>
            </w:r>
            <w:r w:rsidR="009B1550">
              <w:rPr>
                <w:rFonts w:asciiTheme="minorHAnsi" w:hAnsiTheme="minorHAnsi" w:cstheme="minorHAnsi"/>
                <w:bCs/>
                <w:color w:val="auto"/>
                <w:sz w:val="16"/>
                <w:szCs w:val="16"/>
              </w:rPr>
              <w:t>.</w:t>
            </w:r>
          </w:p>
          <w:p w14:paraId="09F2739B" w14:textId="03EE5A36" w:rsidR="000706B2" w:rsidRPr="00AB7F46" w:rsidRDefault="000706B2" w:rsidP="00482A73">
            <w:pPr>
              <w:spacing w:after="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16"/>
                <w:szCs w:val="16"/>
              </w:rPr>
            </w:pPr>
            <w:r w:rsidRPr="00AB7F46">
              <w:rPr>
                <w:rFonts w:cstheme="minorHAnsi"/>
                <w:bCs/>
                <w:sz w:val="16"/>
                <w:szCs w:val="16"/>
              </w:rPr>
              <w:t>Incorporate latest public health advice into your planning</w:t>
            </w:r>
            <w:r w:rsidR="009B1550">
              <w:rPr>
                <w:rFonts w:cstheme="minorHAnsi"/>
                <w:bCs/>
                <w:sz w:val="16"/>
                <w:szCs w:val="16"/>
              </w:rPr>
              <w:t>.</w:t>
            </w:r>
            <w:r w:rsidRPr="00AB7F46">
              <w:rPr>
                <w:rFonts w:cstheme="minorHAnsi"/>
                <w:bCs/>
                <w:sz w:val="16"/>
                <w:szCs w:val="16"/>
              </w:rPr>
              <w:t xml:space="preserve"> </w:t>
            </w:r>
          </w:p>
        </w:tc>
        <w:tc>
          <w:tcPr>
            <w:tcW w:w="1281" w:type="dxa"/>
          </w:tcPr>
          <w:p w14:paraId="3549AEB7" w14:textId="77777777" w:rsidR="000706B2" w:rsidRDefault="000706B2"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0BC14E8F"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8606B1A" w14:textId="77777777" w:rsidR="000706B2" w:rsidRPr="000706B2" w:rsidRDefault="000706B2" w:rsidP="00482A73">
            <w:pPr>
              <w:spacing w:after="0"/>
              <w:rPr>
                <w:rFonts w:asciiTheme="majorHAnsi" w:eastAsiaTheme="majorEastAsia" w:hAnsiTheme="majorHAnsi" w:cstheme="majorBidi"/>
                <w:b w:val="0"/>
                <w:sz w:val="18"/>
                <w:szCs w:val="18"/>
              </w:rPr>
            </w:pPr>
            <w:r w:rsidRPr="000706B2">
              <w:rPr>
                <w:rFonts w:cstheme="minorHAnsi"/>
                <w:sz w:val="18"/>
                <w:szCs w:val="18"/>
              </w:rPr>
              <w:t>Monitor</w:t>
            </w:r>
            <w:hyperlink r:id="rId11" w:history="1">
              <w:r w:rsidRPr="000706B2">
                <w:rPr>
                  <w:rStyle w:val="Hyperlink"/>
                  <w:rFonts w:cstheme="minorHAnsi"/>
                  <w:sz w:val="18"/>
                  <w:szCs w:val="18"/>
                </w:rPr>
                <w:t xml:space="preserve"> University’s coronavirus website</w:t>
              </w:r>
            </w:hyperlink>
            <w:r w:rsidRPr="000706B2">
              <w:rPr>
                <w:rFonts w:cstheme="minorHAnsi"/>
                <w:sz w:val="18"/>
                <w:szCs w:val="18"/>
              </w:rPr>
              <w:t xml:space="preserve"> </w:t>
            </w:r>
          </w:p>
        </w:tc>
        <w:tc>
          <w:tcPr>
            <w:tcW w:w="5948" w:type="dxa"/>
          </w:tcPr>
          <w:p w14:paraId="05F9A0EA" w14:textId="4281B110" w:rsidR="000706B2" w:rsidRPr="00AB7F46" w:rsidRDefault="000706B2" w:rsidP="00482A73">
            <w:pPr>
              <w:spacing w:after="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6"/>
                <w:szCs w:val="16"/>
              </w:rPr>
            </w:pPr>
            <w:r w:rsidRPr="00AB7F46">
              <w:rPr>
                <w:rFonts w:cstheme="minorHAnsi"/>
                <w:sz w:val="16"/>
                <w:szCs w:val="16"/>
              </w:rPr>
              <w:t xml:space="preserve">Incorporate </w:t>
            </w:r>
            <w:r w:rsidR="009B1550">
              <w:rPr>
                <w:rFonts w:cstheme="minorHAnsi"/>
                <w:sz w:val="16"/>
                <w:szCs w:val="16"/>
              </w:rPr>
              <w:t xml:space="preserve">the </w:t>
            </w:r>
            <w:r w:rsidRPr="00AB7F46">
              <w:rPr>
                <w:rFonts w:cstheme="minorHAnsi"/>
                <w:sz w:val="16"/>
                <w:szCs w:val="16"/>
              </w:rPr>
              <w:t>latest advice into your planning including the requirement</w:t>
            </w:r>
            <w:r w:rsidR="009B1550">
              <w:rPr>
                <w:rFonts w:cstheme="minorHAnsi"/>
                <w:sz w:val="16"/>
                <w:szCs w:val="16"/>
              </w:rPr>
              <w:t xml:space="preserve"> to be</w:t>
            </w:r>
            <w:r w:rsidR="009B1550" w:rsidRPr="00AB7F46">
              <w:rPr>
                <w:rFonts w:cstheme="minorHAnsi"/>
                <w:sz w:val="16"/>
                <w:szCs w:val="16"/>
              </w:rPr>
              <w:t xml:space="preserve"> fully vaccinated </w:t>
            </w:r>
            <w:r w:rsidR="009B1550">
              <w:rPr>
                <w:rFonts w:cstheme="minorHAnsi"/>
                <w:sz w:val="16"/>
                <w:szCs w:val="16"/>
              </w:rPr>
              <w:t>to</w:t>
            </w:r>
            <w:r w:rsidR="009B1550" w:rsidRPr="00AB7F46">
              <w:rPr>
                <w:rFonts w:cstheme="minorHAnsi"/>
                <w:sz w:val="16"/>
                <w:szCs w:val="16"/>
              </w:rPr>
              <w:t xml:space="preserve"> </w:t>
            </w:r>
            <w:r w:rsidRPr="00AB7F46">
              <w:rPr>
                <w:rFonts w:cstheme="minorHAnsi"/>
                <w:sz w:val="16"/>
                <w:szCs w:val="16"/>
              </w:rPr>
              <w:t>attend our campuses or events hosted by the university off campus</w:t>
            </w:r>
          </w:p>
        </w:tc>
        <w:tc>
          <w:tcPr>
            <w:tcW w:w="1281" w:type="dxa"/>
          </w:tcPr>
          <w:p w14:paraId="549EDAAB" w14:textId="77777777" w:rsidR="000706B2" w:rsidRDefault="000706B2"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0706B2" w14:paraId="758E132E"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57152A15" w14:textId="653D4B1A" w:rsidR="000706B2" w:rsidRPr="000706B2" w:rsidRDefault="000706B2" w:rsidP="00482A73">
            <w:pPr>
              <w:spacing w:after="0"/>
              <w:rPr>
                <w:rFonts w:cstheme="minorHAnsi"/>
                <w:bCs w:val="0"/>
                <w:sz w:val="18"/>
                <w:szCs w:val="18"/>
              </w:rPr>
            </w:pPr>
            <w:bookmarkStart w:id="2" w:name="qrcodes"/>
            <w:r w:rsidRPr="000706B2">
              <w:rPr>
                <w:rFonts w:cstheme="minorHAnsi"/>
                <w:sz w:val="18"/>
                <w:szCs w:val="18"/>
              </w:rPr>
              <w:t>Enable clear and detailed record-keeping to facilitate contact tracing</w:t>
            </w:r>
            <w:bookmarkEnd w:id="2"/>
          </w:p>
        </w:tc>
        <w:tc>
          <w:tcPr>
            <w:tcW w:w="5948" w:type="dxa"/>
          </w:tcPr>
          <w:p w14:paraId="1CBD8CB9" w14:textId="04728D8E" w:rsidR="000706B2" w:rsidRPr="000706B2" w:rsidRDefault="000706B2" w:rsidP="00482A73">
            <w:pPr>
              <w:pStyle w:val="Heading1"/>
              <w:numPr>
                <w:ilvl w:val="0"/>
                <w:numId w:val="12"/>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6"/>
                <w:szCs w:val="16"/>
              </w:rPr>
            </w:pPr>
            <w:r w:rsidRPr="000706B2">
              <w:rPr>
                <w:rFonts w:asciiTheme="minorHAnsi" w:eastAsiaTheme="minorHAnsi" w:hAnsiTheme="minorHAnsi" w:cstheme="minorHAnsi"/>
                <w:color w:val="auto"/>
                <w:sz w:val="16"/>
                <w:szCs w:val="16"/>
              </w:rPr>
              <w:t>Ensure all attendees, staff, volunteers, and vendors register their attendance using a QR code or other electronic record keeping system. Third parties can use the free NSW QR codes locat</w:t>
            </w:r>
            <w:r w:rsidR="009B1550">
              <w:rPr>
                <w:rFonts w:asciiTheme="minorHAnsi" w:eastAsiaTheme="minorHAnsi" w:hAnsiTheme="minorHAnsi" w:cstheme="minorHAnsi"/>
                <w:color w:val="auto"/>
                <w:sz w:val="16"/>
                <w:szCs w:val="16"/>
              </w:rPr>
              <w:t>ed</w:t>
            </w:r>
            <w:r w:rsidRPr="000706B2">
              <w:rPr>
                <w:rFonts w:asciiTheme="minorHAnsi" w:eastAsiaTheme="minorHAnsi" w:hAnsiTheme="minorHAnsi" w:cstheme="minorHAnsi"/>
                <w:color w:val="auto"/>
                <w:sz w:val="16"/>
                <w:szCs w:val="16"/>
              </w:rPr>
              <w:t xml:space="preserve"> at </w:t>
            </w:r>
            <w:proofErr w:type="gramStart"/>
            <w:r w:rsidRPr="000706B2">
              <w:rPr>
                <w:rFonts w:asciiTheme="minorHAnsi" w:eastAsiaTheme="minorHAnsi" w:hAnsiTheme="minorHAnsi" w:cstheme="minorHAnsi"/>
                <w:color w:val="auto"/>
                <w:sz w:val="16"/>
                <w:szCs w:val="16"/>
              </w:rPr>
              <w:t>all of</w:t>
            </w:r>
            <w:proofErr w:type="gramEnd"/>
            <w:r w:rsidRPr="000706B2">
              <w:rPr>
                <w:rFonts w:asciiTheme="minorHAnsi" w:eastAsiaTheme="minorHAnsi" w:hAnsiTheme="minorHAnsi" w:cstheme="minorHAnsi"/>
                <w:color w:val="auto"/>
                <w:sz w:val="16"/>
                <w:szCs w:val="16"/>
              </w:rPr>
              <w:t xml:space="preserve"> our buildings.</w:t>
            </w:r>
          </w:p>
          <w:p w14:paraId="645C5CAD" w14:textId="39DD7D72" w:rsidR="000706B2" w:rsidRPr="000706B2" w:rsidRDefault="000706B2" w:rsidP="00482A73">
            <w:pPr>
              <w:pStyle w:val="Heading1"/>
              <w:numPr>
                <w:ilvl w:val="0"/>
                <w:numId w:val="12"/>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6"/>
                <w:szCs w:val="16"/>
              </w:rPr>
            </w:pPr>
            <w:r w:rsidRPr="000706B2">
              <w:rPr>
                <w:rFonts w:asciiTheme="minorHAnsi" w:eastAsiaTheme="minorHAnsi" w:hAnsiTheme="minorHAnsi" w:cstheme="minorHAnsi"/>
                <w:color w:val="auto"/>
                <w:sz w:val="16"/>
                <w:szCs w:val="16"/>
              </w:rPr>
              <w:t>Ensure record keeping systems are contactless and quick to apply (to reduce congestion)</w:t>
            </w:r>
            <w:r w:rsidR="009B1550">
              <w:rPr>
                <w:rFonts w:asciiTheme="minorHAnsi" w:eastAsiaTheme="minorHAnsi" w:hAnsiTheme="minorHAnsi" w:cstheme="minorHAnsi"/>
                <w:color w:val="auto"/>
                <w:sz w:val="16"/>
                <w:szCs w:val="16"/>
              </w:rPr>
              <w:t>.</w:t>
            </w:r>
          </w:p>
          <w:p w14:paraId="6613DA4F" w14:textId="1D48CDFF" w:rsidR="000706B2" w:rsidRPr="000706B2" w:rsidRDefault="000706B2" w:rsidP="00482A73">
            <w:pPr>
              <w:pStyle w:val="Heading1"/>
              <w:numPr>
                <w:ilvl w:val="0"/>
                <w:numId w:val="12"/>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6"/>
                <w:szCs w:val="16"/>
              </w:rPr>
            </w:pPr>
            <w:r w:rsidRPr="000706B2">
              <w:rPr>
                <w:rFonts w:asciiTheme="minorHAnsi" w:eastAsiaTheme="minorHAnsi" w:hAnsiTheme="minorHAnsi" w:cstheme="minorHAnsi"/>
                <w:color w:val="auto"/>
                <w:sz w:val="16"/>
                <w:szCs w:val="16"/>
              </w:rPr>
              <w:t>Record the name, phone number and area for each attendee in a way that complies with privacy obligations</w:t>
            </w:r>
            <w:r w:rsidR="009B1550">
              <w:rPr>
                <w:rFonts w:asciiTheme="minorHAnsi" w:eastAsiaTheme="minorHAnsi" w:hAnsiTheme="minorHAnsi" w:cstheme="minorHAnsi"/>
                <w:color w:val="auto"/>
                <w:sz w:val="16"/>
                <w:szCs w:val="16"/>
              </w:rPr>
              <w:t>.</w:t>
            </w:r>
          </w:p>
          <w:p w14:paraId="5E2560F7" w14:textId="01224454" w:rsidR="000706B2" w:rsidRPr="000706B2" w:rsidRDefault="000706B2" w:rsidP="00482A73">
            <w:pPr>
              <w:pStyle w:val="Heading1"/>
              <w:numPr>
                <w:ilvl w:val="0"/>
                <w:numId w:val="12"/>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6"/>
                <w:szCs w:val="16"/>
              </w:rPr>
            </w:pPr>
            <w:r w:rsidRPr="000706B2">
              <w:rPr>
                <w:rFonts w:asciiTheme="minorHAnsi" w:eastAsiaTheme="minorHAnsi" w:hAnsiTheme="minorHAnsi" w:cstheme="minorHAnsi"/>
                <w:color w:val="auto"/>
                <w:sz w:val="16"/>
                <w:szCs w:val="16"/>
              </w:rPr>
              <w:t>Ensure attendee contact details are available to the event organiser, the Department of Health and, where applicable, the University’s Public Health Network, to facilitate contact tracing if required</w:t>
            </w:r>
            <w:r w:rsidR="009B1550">
              <w:rPr>
                <w:rFonts w:asciiTheme="minorHAnsi" w:eastAsiaTheme="minorHAnsi" w:hAnsiTheme="minorHAnsi" w:cstheme="minorHAnsi"/>
                <w:color w:val="auto"/>
                <w:sz w:val="16"/>
                <w:szCs w:val="16"/>
              </w:rPr>
              <w:t>.</w:t>
            </w:r>
          </w:p>
          <w:p w14:paraId="60ED786A" w14:textId="39AD32CA" w:rsidR="000706B2" w:rsidRPr="000706B2" w:rsidRDefault="000706B2" w:rsidP="00482A73">
            <w:pPr>
              <w:pStyle w:val="Normal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6"/>
                <w:szCs w:val="16"/>
                <w:lang w:eastAsia="en-US"/>
              </w:rPr>
            </w:pPr>
            <w:r w:rsidRPr="000706B2">
              <w:rPr>
                <w:rFonts w:asciiTheme="minorHAnsi" w:eastAsiaTheme="minorHAnsi" w:hAnsiTheme="minorHAnsi" w:cstheme="minorHAnsi"/>
                <w:sz w:val="16"/>
                <w:szCs w:val="16"/>
                <w:lang w:eastAsia="en-US"/>
              </w:rPr>
              <w:t xml:space="preserve">Please note there are also QR codes available for each campus to be used for checking into outdoor events available </w:t>
            </w:r>
            <w:r w:rsidRPr="005562D4">
              <w:rPr>
                <w:rFonts w:asciiTheme="minorHAnsi" w:eastAsiaTheme="minorHAnsi" w:hAnsiTheme="minorHAnsi" w:cstheme="minorHAnsi"/>
                <w:sz w:val="16"/>
                <w:szCs w:val="16"/>
                <w:lang w:eastAsia="en-US"/>
              </w:rPr>
              <w:t>in </w:t>
            </w:r>
            <w:hyperlink r:id="rId12" w:tgtFrame="_blank" w:history="1">
              <w:r w:rsidRPr="005562D4">
                <w:rPr>
                  <w:rStyle w:val="Hyperlink"/>
                  <w:sz w:val="18"/>
                  <w:szCs w:val="18"/>
                  <w:lang w:eastAsia="en-US"/>
                </w:rPr>
                <w:t>FM Central</w:t>
              </w:r>
            </w:hyperlink>
            <w:r w:rsidR="009B1550">
              <w:rPr>
                <w:rStyle w:val="Hyperlink"/>
                <w:sz w:val="18"/>
                <w:szCs w:val="18"/>
                <w:lang w:eastAsia="en-US"/>
              </w:rPr>
              <w:t>.</w:t>
            </w:r>
          </w:p>
          <w:p w14:paraId="61FC4D61" w14:textId="77777777" w:rsidR="000706B2" w:rsidRPr="000706B2" w:rsidRDefault="000706B2" w:rsidP="00482A73">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1281" w:type="dxa"/>
          </w:tcPr>
          <w:p w14:paraId="273175B4" w14:textId="77777777" w:rsidR="000706B2" w:rsidRDefault="000706B2"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48D3D600"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30A9D5F" w14:textId="11317099" w:rsidR="000706B2" w:rsidRPr="000706B2" w:rsidRDefault="000706B2" w:rsidP="00482A73">
            <w:pPr>
              <w:spacing w:after="0"/>
              <w:rPr>
                <w:rFonts w:cstheme="minorHAnsi"/>
                <w:bCs w:val="0"/>
                <w:sz w:val="18"/>
                <w:szCs w:val="18"/>
              </w:rPr>
            </w:pPr>
            <w:r w:rsidRPr="000706B2">
              <w:rPr>
                <w:rFonts w:cstheme="minorHAnsi"/>
                <w:sz w:val="18"/>
                <w:szCs w:val="18"/>
              </w:rPr>
              <w:t xml:space="preserve">Consider the impact of your event on any surrounding areas, </w:t>
            </w:r>
            <w:proofErr w:type="gramStart"/>
            <w:r w:rsidRPr="000706B2">
              <w:rPr>
                <w:rFonts w:cstheme="minorHAnsi"/>
                <w:sz w:val="18"/>
                <w:szCs w:val="18"/>
              </w:rPr>
              <w:t>departments</w:t>
            </w:r>
            <w:proofErr w:type="gramEnd"/>
            <w:r w:rsidRPr="000706B2">
              <w:rPr>
                <w:rFonts w:cstheme="minorHAnsi"/>
                <w:sz w:val="18"/>
                <w:szCs w:val="18"/>
              </w:rPr>
              <w:t xml:space="preserve"> or activities</w:t>
            </w:r>
          </w:p>
        </w:tc>
        <w:tc>
          <w:tcPr>
            <w:tcW w:w="5948" w:type="dxa"/>
          </w:tcPr>
          <w:p w14:paraId="4943F7F0" w14:textId="5385354B" w:rsidR="000706B2" w:rsidRPr="000706B2" w:rsidRDefault="000706B2" w:rsidP="00482A73">
            <w:pPr>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706B2">
              <w:rPr>
                <w:rFonts w:cstheme="minorHAnsi"/>
                <w:sz w:val="16"/>
                <w:szCs w:val="16"/>
              </w:rPr>
              <w:t xml:space="preserve">Check with </w:t>
            </w:r>
            <w:r w:rsidR="009B1550">
              <w:rPr>
                <w:rFonts w:cstheme="minorHAnsi"/>
                <w:sz w:val="16"/>
                <w:szCs w:val="16"/>
              </w:rPr>
              <w:t>v</w:t>
            </w:r>
            <w:r w:rsidRPr="000706B2">
              <w:rPr>
                <w:rFonts w:cstheme="minorHAnsi"/>
                <w:sz w:val="16"/>
                <w:szCs w:val="16"/>
              </w:rPr>
              <w:t xml:space="preserve">enue </w:t>
            </w:r>
            <w:r w:rsidR="009B1550">
              <w:rPr>
                <w:rFonts w:cstheme="minorHAnsi"/>
                <w:sz w:val="16"/>
                <w:szCs w:val="16"/>
              </w:rPr>
              <w:t>m</w:t>
            </w:r>
            <w:r w:rsidRPr="000706B2">
              <w:rPr>
                <w:rFonts w:cstheme="minorHAnsi"/>
                <w:sz w:val="16"/>
                <w:szCs w:val="16"/>
              </w:rPr>
              <w:t>anagement, and/or local staff near your event venue, to ensure there are no compounding issues</w:t>
            </w:r>
          </w:p>
        </w:tc>
        <w:tc>
          <w:tcPr>
            <w:tcW w:w="1281" w:type="dxa"/>
          </w:tcPr>
          <w:p w14:paraId="4F8B9565" w14:textId="77777777" w:rsidR="000706B2" w:rsidRDefault="000706B2"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0706B2" w14:paraId="05D3AD01"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51EE6C88" w14:textId="77777777" w:rsidR="000706B2" w:rsidRPr="000706B2" w:rsidRDefault="000706B2" w:rsidP="00482A73">
            <w:pPr>
              <w:spacing w:after="0"/>
              <w:rPr>
                <w:rFonts w:cstheme="minorHAnsi"/>
                <w:bCs w:val="0"/>
                <w:sz w:val="18"/>
                <w:szCs w:val="18"/>
              </w:rPr>
            </w:pPr>
            <w:r w:rsidRPr="000706B2">
              <w:rPr>
                <w:rFonts w:cstheme="minorHAnsi"/>
                <w:sz w:val="18"/>
                <w:szCs w:val="18"/>
              </w:rPr>
              <w:t>Develop a process to manage anyone at the event who develops symptoms</w:t>
            </w:r>
          </w:p>
          <w:p w14:paraId="3AF9363E" w14:textId="77777777" w:rsidR="000706B2" w:rsidRPr="000706B2" w:rsidRDefault="000706B2" w:rsidP="00482A73">
            <w:pPr>
              <w:spacing w:after="0"/>
              <w:rPr>
                <w:rFonts w:cstheme="minorHAnsi"/>
                <w:bCs w:val="0"/>
                <w:sz w:val="18"/>
                <w:szCs w:val="18"/>
              </w:rPr>
            </w:pPr>
          </w:p>
        </w:tc>
        <w:tc>
          <w:tcPr>
            <w:tcW w:w="5948" w:type="dxa"/>
          </w:tcPr>
          <w:p w14:paraId="42C685C8" w14:textId="2C59E499" w:rsidR="000706B2" w:rsidRPr="000706B2" w:rsidRDefault="000706B2" w:rsidP="00482A73">
            <w:pPr>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706B2">
              <w:rPr>
                <w:rFonts w:cstheme="minorHAnsi"/>
                <w:sz w:val="16"/>
                <w:szCs w:val="16"/>
              </w:rPr>
              <w:t>Plan to send anyone who is unwell home in suitable and safe private transport, so the risk of COVID-19 transmission is reduced</w:t>
            </w:r>
            <w:r w:rsidR="009B1550">
              <w:rPr>
                <w:rFonts w:cstheme="minorHAnsi"/>
                <w:sz w:val="16"/>
                <w:szCs w:val="16"/>
              </w:rPr>
              <w:t>.</w:t>
            </w:r>
            <w:r w:rsidRPr="000706B2">
              <w:rPr>
                <w:rFonts w:cstheme="minorHAnsi"/>
                <w:sz w:val="16"/>
                <w:szCs w:val="16"/>
              </w:rPr>
              <w:t xml:space="preserve"> </w:t>
            </w:r>
          </w:p>
          <w:p w14:paraId="05A2C763" w14:textId="0FA37F67" w:rsidR="000706B2" w:rsidRPr="000706B2" w:rsidRDefault="000706B2" w:rsidP="00482A73">
            <w:pPr>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706B2">
              <w:rPr>
                <w:rFonts w:cstheme="minorHAnsi"/>
                <w:sz w:val="16"/>
                <w:szCs w:val="16"/>
              </w:rPr>
              <w:t>If the person cannot immediately travel home, identify an area where the person can remain in isolation until they can safely exit the venue</w:t>
            </w:r>
            <w:r w:rsidR="009B1550">
              <w:rPr>
                <w:rFonts w:cstheme="minorHAnsi"/>
                <w:sz w:val="16"/>
                <w:szCs w:val="16"/>
              </w:rPr>
              <w:t>.</w:t>
            </w:r>
          </w:p>
        </w:tc>
        <w:tc>
          <w:tcPr>
            <w:tcW w:w="1281" w:type="dxa"/>
          </w:tcPr>
          <w:p w14:paraId="50C7D2CB" w14:textId="77777777" w:rsidR="000706B2" w:rsidRDefault="000706B2"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1459E005"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437BCA2" w14:textId="0E0EEF21" w:rsidR="000706B2" w:rsidRPr="000706B2" w:rsidRDefault="000706B2" w:rsidP="00482A73">
            <w:pPr>
              <w:spacing w:after="0"/>
              <w:rPr>
                <w:rFonts w:cstheme="minorHAnsi"/>
                <w:bCs w:val="0"/>
                <w:sz w:val="18"/>
                <w:szCs w:val="18"/>
              </w:rPr>
            </w:pPr>
            <w:r w:rsidRPr="000706B2">
              <w:rPr>
                <w:rFonts w:cstheme="minorHAnsi"/>
                <w:sz w:val="18"/>
                <w:szCs w:val="18"/>
              </w:rPr>
              <w:t>Contingency planning must be documented in the scenario that an event needs to be cancelled</w:t>
            </w:r>
          </w:p>
        </w:tc>
        <w:tc>
          <w:tcPr>
            <w:tcW w:w="5948" w:type="dxa"/>
          </w:tcPr>
          <w:p w14:paraId="6DF88F2A" w14:textId="5AD41369" w:rsidR="000706B2" w:rsidRPr="005562D4" w:rsidRDefault="000706B2" w:rsidP="00482A73">
            <w:pPr>
              <w:pStyle w:val="Heading1"/>
              <w:numPr>
                <w:ilvl w:val="0"/>
                <w:numId w:val="26"/>
              </w:numPr>
              <w:spacing w:before="0" w:after="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6"/>
                <w:szCs w:val="16"/>
              </w:rPr>
            </w:pPr>
            <w:r w:rsidRPr="005562D4">
              <w:rPr>
                <w:rFonts w:asciiTheme="minorHAnsi" w:eastAsiaTheme="minorHAnsi" w:hAnsiTheme="minorHAnsi" w:cstheme="minorHAnsi"/>
                <w:color w:val="auto"/>
                <w:sz w:val="16"/>
                <w:szCs w:val="16"/>
              </w:rPr>
              <w:t xml:space="preserve">Ensure your attendees, staff, </w:t>
            </w:r>
            <w:proofErr w:type="gramStart"/>
            <w:r w:rsidRPr="005562D4">
              <w:rPr>
                <w:rFonts w:asciiTheme="minorHAnsi" w:eastAsiaTheme="minorHAnsi" w:hAnsiTheme="minorHAnsi" w:cstheme="minorHAnsi"/>
                <w:color w:val="auto"/>
                <w:sz w:val="16"/>
                <w:szCs w:val="16"/>
              </w:rPr>
              <w:t>volunteers</w:t>
            </w:r>
            <w:proofErr w:type="gramEnd"/>
            <w:r w:rsidRPr="005562D4">
              <w:rPr>
                <w:rFonts w:asciiTheme="minorHAnsi" w:eastAsiaTheme="minorHAnsi" w:hAnsiTheme="minorHAnsi" w:cstheme="minorHAnsi"/>
                <w:color w:val="auto"/>
                <w:sz w:val="16"/>
                <w:szCs w:val="16"/>
              </w:rPr>
              <w:t xml:space="preserve"> and contractors can be communicated with in case of cancellation</w:t>
            </w:r>
            <w:r w:rsidR="006E7330">
              <w:rPr>
                <w:rFonts w:asciiTheme="minorHAnsi" w:eastAsiaTheme="minorHAnsi" w:hAnsiTheme="minorHAnsi" w:cstheme="minorHAnsi"/>
                <w:color w:val="auto"/>
                <w:sz w:val="16"/>
                <w:szCs w:val="16"/>
              </w:rPr>
              <w:t>.</w:t>
            </w:r>
            <w:r w:rsidRPr="005562D4">
              <w:rPr>
                <w:rFonts w:asciiTheme="minorHAnsi" w:eastAsiaTheme="minorHAnsi" w:hAnsiTheme="minorHAnsi" w:cstheme="minorHAnsi"/>
                <w:color w:val="auto"/>
                <w:sz w:val="16"/>
                <w:szCs w:val="16"/>
              </w:rPr>
              <w:t xml:space="preserve"> </w:t>
            </w:r>
          </w:p>
          <w:p w14:paraId="294C7D40" w14:textId="556E60CA" w:rsidR="000706B2" w:rsidRPr="005562D4" w:rsidRDefault="000706B2" w:rsidP="00482A73">
            <w:pPr>
              <w:pStyle w:val="ListParagraph"/>
              <w:numPr>
                <w:ilvl w:val="0"/>
                <w:numId w:val="26"/>
              </w:numPr>
              <w:spacing w:after="0"/>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5562D4">
              <w:rPr>
                <w:rFonts w:cstheme="minorHAnsi"/>
                <w:sz w:val="16"/>
                <w:szCs w:val="16"/>
              </w:rPr>
              <w:t>If a paid event, organiser must ensure tickets are refundable if ticket holder is unwell or if event is cancelled due to public health directives</w:t>
            </w:r>
            <w:r w:rsidR="006E7330">
              <w:rPr>
                <w:rFonts w:cstheme="minorHAnsi"/>
                <w:sz w:val="16"/>
                <w:szCs w:val="16"/>
              </w:rPr>
              <w:t>.</w:t>
            </w:r>
          </w:p>
        </w:tc>
        <w:tc>
          <w:tcPr>
            <w:tcW w:w="1281" w:type="dxa"/>
          </w:tcPr>
          <w:p w14:paraId="766DD763" w14:textId="77777777" w:rsidR="000706B2" w:rsidRDefault="000706B2"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0706B2" w14:paraId="1F192716"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777CA9AE" w14:textId="57FB5241" w:rsidR="000706B2" w:rsidRPr="000706B2" w:rsidRDefault="000706B2" w:rsidP="00482A73">
            <w:pPr>
              <w:spacing w:after="0"/>
              <w:rPr>
                <w:rFonts w:cstheme="minorHAnsi"/>
                <w:bCs w:val="0"/>
                <w:sz w:val="18"/>
                <w:szCs w:val="18"/>
              </w:rPr>
            </w:pPr>
            <w:r w:rsidRPr="000706B2">
              <w:rPr>
                <w:rFonts w:cstheme="minorHAnsi"/>
                <w:sz w:val="18"/>
                <w:szCs w:val="18"/>
              </w:rPr>
              <w:t>Consider staff PPE requirements</w:t>
            </w:r>
          </w:p>
        </w:tc>
        <w:tc>
          <w:tcPr>
            <w:tcW w:w="5948" w:type="dxa"/>
          </w:tcPr>
          <w:p w14:paraId="0486811C" w14:textId="385A6C77" w:rsidR="000706B2" w:rsidRPr="000706B2" w:rsidRDefault="000706B2" w:rsidP="00482A73">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706B2">
              <w:rPr>
                <w:rFonts w:cstheme="minorHAnsi"/>
                <w:bCs/>
                <w:sz w:val="18"/>
                <w:szCs w:val="18"/>
              </w:rPr>
              <w:t>Do you have sufficient supplies of require</w:t>
            </w:r>
            <w:r w:rsidR="009B1550">
              <w:rPr>
                <w:rFonts w:cstheme="minorHAnsi"/>
                <w:bCs/>
                <w:sz w:val="18"/>
                <w:szCs w:val="18"/>
              </w:rPr>
              <w:t>d</w:t>
            </w:r>
            <w:r w:rsidRPr="000706B2">
              <w:rPr>
                <w:rFonts w:cstheme="minorHAnsi"/>
                <w:bCs/>
                <w:sz w:val="18"/>
                <w:szCs w:val="18"/>
              </w:rPr>
              <w:t xml:space="preserve"> equipment to supply staff working the event?</w:t>
            </w:r>
            <w:r w:rsidRPr="000706B2">
              <w:rPr>
                <w:rFonts w:cstheme="minorHAnsi"/>
                <w:b/>
                <w:bCs/>
                <w:sz w:val="18"/>
                <w:szCs w:val="18"/>
              </w:rPr>
              <w:t xml:space="preserve"> </w:t>
            </w:r>
          </w:p>
        </w:tc>
        <w:tc>
          <w:tcPr>
            <w:tcW w:w="1281" w:type="dxa"/>
          </w:tcPr>
          <w:p w14:paraId="3713BD41" w14:textId="77777777" w:rsidR="000706B2" w:rsidRDefault="000706B2"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bl>
    <w:p w14:paraId="6408B4E5" w14:textId="5AF5D1AC" w:rsidR="000706B2" w:rsidRDefault="000706B2">
      <w:pPr>
        <w:spacing w:after="160" w:line="259" w:lineRule="auto"/>
        <w:rPr>
          <w:rFonts w:asciiTheme="majorHAnsi" w:eastAsiaTheme="majorEastAsia" w:hAnsiTheme="majorHAnsi" w:cstheme="majorBidi"/>
          <w:b/>
          <w:sz w:val="24"/>
          <w:szCs w:val="26"/>
        </w:rPr>
      </w:pPr>
    </w:p>
    <w:p w14:paraId="237998A4" w14:textId="0AE1874D" w:rsidR="000706B2" w:rsidRDefault="000706B2">
      <w:pPr>
        <w:spacing w:after="160" w:line="259" w:lineRule="auto"/>
        <w:rPr>
          <w:rFonts w:asciiTheme="majorHAnsi" w:eastAsiaTheme="majorEastAsia" w:hAnsiTheme="majorHAnsi" w:cstheme="majorBidi"/>
          <w:b/>
          <w:sz w:val="24"/>
          <w:szCs w:val="26"/>
        </w:rPr>
      </w:pPr>
    </w:p>
    <w:p w14:paraId="0EE19CAE" w14:textId="0044789C" w:rsidR="000706B2" w:rsidRDefault="000706B2">
      <w:pPr>
        <w:spacing w:after="160" w:line="259" w:lineRule="auto"/>
        <w:rPr>
          <w:rFonts w:asciiTheme="majorHAnsi" w:eastAsiaTheme="majorEastAsia" w:hAnsiTheme="majorHAnsi" w:cstheme="majorBidi"/>
          <w:b/>
          <w:sz w:val="24"/>
          <w:szCs w:val="26"/>
        </w:rPr>
      </w:pPr>
    </w:p>
    <w:tbl>
      <w:tblPr>
        <w:tblStyle w:val="GridTable2-Accent4"/>
        <w:tblpPr w:leftFromText="180" w:rightFromText="180" w:vertAnchor="page" w:horzAnchor="margin" w:tblpY="821"/>
        <w:tblW w:w="10490" w:type="dxa"/>
        <w:tblLook w:val="04A0" w:firstRow="1" w:lastRow="0" w:firstColumn="1" w:lastColumn="0" w:noHBand="0" w:noVBand="1"/>
      </w:tblPr>
      <w:tblGrid>
        <w:gridCol w:w="3252"/>
        <w:gridCol w:w="5911"/>
        <w:gridCol w:w="1327"/>
      </w:tblGrid>
      <w:tr w:rsidR="000706B2" w14:paraId="1CB9C772" w14:textId="77777777" w:rsidTr="00482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3"/>
          </w:tcPr>
          <w:p w14:paraId="1D49366D" w14:textId="71FDD4EF" w:rsidR="000706B2" w:rsidRDefault="000F1CC9" w:rsidP="00482A73">
            <w:pPr>
              <w:pStyle w:val="Heading2"/>
              <w:spacing w:before="0"/>
              <w:outlineLvl w:val="1"/>
              <w:rPr>
                <w:b/>
              </w:rPr>
            </w:pPr>
            <w:r w:rsidRPr="000F1CC9">
              <w:rPr>
                <w:sz w:val="28"/>
                <w:szCs w:val="28"/>
              </w:rPr>
              <w:lastRenderedPageBreak/>
              <w:t>Attendee Management</w:t>
            </w:r>
          </w:p>
        </w:tc>
      </w:tr>
      <w:tr w:rsidR="000706B2" w:rsidRPr="00AB7F46" w14:paraId="5A687D2D" w14:textId="77777777" w:rsidTr="00482A73">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3252" w:type="dxa"/>
          </w:tcPr>
          <w:p w14:paraId="1E251DB5" w14:textId="77777777" w:rsidR="000706B2" w:rsidRPr="00AB7F46" w:rsidRDefault="000706B2" w:rsidP="00DF2111">
            <w:pPr>
              <w:spacing w:after="160" w:line="259" w:lineRule="auto"/>
              <w:rPr>
                <w:rFonts w:asciiTheme="majorHAnsi" w:eastAsiaTheme="majorEastAsia" w:hAnsiTheme="majorHAnsi" w:cstheme="majorBidi"/>
                <w:b w:val="0"/>
                <w:sz w:val="18"/>
                <w:szCs w:val="18"/>
              </w:rPr>
            </w:pPr>
            <w:r w:rsidRPr="00AB7F46">
              <w:rPr>
                <w:color w:val="F69A7F" w:themeColor="accent4"/>
                <w:sz w:val="18"/>
                <w:szCs w:val="18"/>
              </w:rPr>
              <w:t>Requirement</w:t>
            </w:r>
          </w:p>
        </w:tc>
        <w:tc>
          <w:tcPr>
            <w:tcW w:w="5911" w:type="dxa"/>
          </w:tcPr>
          <w:p w14:paraId="10F17290" w14:textId="77777777" w:rsidR="000706B2" w:rsidRPr="00AB7F46" w:rsidRDefault="000706B2" w:rsidP="00DF2111">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AB7F46">
              <w:rPr>
                <w:b/>
                <w:bCs/>
                <w:color w:val="F69A7F" w:themeColor="accent4"/>
                <w:sz w:val="18"/>
                <w:szCs w:val="18"/>
              </w:rPr>
              <w:t>Actions to Consider</w:t>
            </w:r>
          </w:p>
        </w:tc>
        <w:tc>
          <w:tcPr>
            <w:tcW w:w="1327" w:type="dxa"/>
          </w:tcPr>
          <w:p w14:paraId="19C4AE92" w14:textId="77777777" w:rsidR="000706B2" w:rsidRDefault="000706B2" w:rsidP="00DF2111">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color w:val="F69A7F" w:themeColor="accent4"/>
                <w:sz w:val="18"/>
                <w:szCs w:val="18"/>
              </w:rPr>
            </w:pPr>
            <w:r w:rsidRPr="00AB7F46">
              <w:rPr>
                <w:b/>
                <w:bCs/>
                <w:color w:val="F69A7F" w:themeColor="accent4"/>
                <w:sz w:val="18"/>
                <w:szCs w:val="18"/>
              </w:rPr>
              <w:t>Implemented</w:t>
            </w:r>
          </w:p>
          <w:p w14:paraId="2969C99E" w14:textId="77777777" w:rsidR="000706B2" w:rsidRPr="00AB7F46" w:rsidRDefault="000706B2" w:rsidP="00DF211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0706B2">
              <w:rPr>
                <w:b/>
                <w:bCs/>
                <w:color w:val="F69A7F" w:themeColor="accent4"/>
                <w:sz w:val="18"/>
                <w:szCs w:val="18"/>
              </w:rPr>
              <w:t>Y/N</w:t>
            </w:r>
          </w:p>
        </w:tc>
      </w:tr>
      <w:tr w:rsidR="000706B2" w14:paraId="4D4E0D48" w14:textId="77777777" w:rsidTr="00482A73">
        <w:trPr>
          <w:trHeight w:val="678"/>
        </w:trPr>
        <w:tc>
          <w:tcPr>
            <w:cnfStyle w:val="001000000000" w:firstRow="0" w:lastRow="0" w:firstColumn="1" w:lastColumn="0" w:oddVBand="0" w:evenVBand="0" w:oddHBand="0" w:evenHBand="0" w:firstRowFirstColumn="0" w:firstRowLastColumn="0" w:lastRowFirstColumn="0" w:lastRowLastColumn="0"/>
            <w:tcW w:w="3252" w:type="dxa"/>
          </w:tcPr>
          <w:p w14:paraId="75970BD3" w14:textId="618BA680" w:rsidR="000706B2" w:rsidRPr="000706B2" w:rsidRDefault="000706B2" w:rsidP="000706B2">
            <w:pPr>
              <w:spacing w:after="0"/>
              <w:rPr>
                <w:rFonts w:cstheme="minorHAnsi"/>
                <w:bCs w:val="0"/>
                <w:sz w:val="18"/>
                <w:szCs w:val="18"/>
              </w:rPr>
            </w:pPr>
            <w:r w:rsidRPr="000706B2">
              <w:rPr>
                <w:rFonts w:cstheme="minorHAnsi"/>
                <w:sz w:val="18"/>
                <w:szCs w:val="18"/>
              </w:rPr>
              <w:t>Provide attendees and all staff/volunteers/vendors with key public health messages and advice to stay at home if unwell</w:t>
            </w:r>
          </w:p>
        </w:tc>
        <w:tc>
          <w:tcPr>
            <w:tcW w:w="5911" w:type="dxa"/>
          </w:tcPr>
          <w:p w14:paraId="457F72E3" w14:textId="77777777" w:rsidR="000706B2" w:rsidRPr="000706B2" w:rsidRDefault="000706B2" w:rsidP="00482A73">
            <w:pPr>
              <w:pStyle w:val="Heading1"/>
              <w:spacing w:before="0" w:after="0" w:line="240" w:lineRule="auto"/>
              <w:ind w:right="125"/>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 xml:space="preserve">Prior to the event, event organisers must communicate these public health messages to all attendees, staff, </w:t>
            </w:r>
            <w:proofErr w:type="gramStart"/>
            <w:r w:rsidRPr="000706B2">
              <w:rPr>
                <w:rFonts w:asciiTheme="minorHAnsi" w:eastAsiaTheme="minorHAnsi" w:hAnsiTheme="minorHAnsi" w:cstheme="minorHAnsi"/>
                <w:color w:val="auto"/>
                <w:sz w:val="18"/>
                <w:szCs w:val="18"/>
              </w:rPr>
              <w:t>volunteers</w:t>
            </w:r>
            <w:proofErr w:type="gramEnd"/>
            <w:r w:rsidRPr="000706B2">
              <w:rPr>
                <w:rFonts w:asciiTheme="minorHAnsi" w:eastAsiaTheme="minorHAnsi" w:hAnsiTheme="minorHAnsi" w:cstheme="minorHAnsi"/>
                <w:color w:val="auto"/>
                <w:sz w:val="18"/>
                <w:szCs w:val="18"/>
              </w:rPr>
              <w:t xml:space="preserve"> and vendors:</w:t>
            </w:r>
          </w:p>
          <w:p w14:paraId="45674801" w14:textId="77777777" w:rsidR="000706B2" w:rsidRPr="000706B2" w:rsidRDefault="000706B2" w:rsidP="00482A73">
            <w:pPr>
              <w:pStyle w:val="ListParagraph"/>
              <w:numPr>
                <w:ilvl w:val="0"/>
                <w:numId w:val="13"/>
              </w:numPr>
              <w:spacing w:after="0"/>
              <w:ind w:right="12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706B2">
              <w:rPr>
                <w:rFonts w:cstheme="minorHAnsi"/>
                <w:sz w:val="18"/>
                <w:szCs w:val="18"/>
              </w:rPr>
              <w:t>Complete a symptom self-assessment prior to leaving home. Do not come to the event if you are unwell, even with very mild symptoms</w:t>
            </w:r>
          </w:p>
          <w:p w14:paraId="26422A87" w14:textId="77777777" w:rsidR="000706B2" w:rsidRPr="000706B2" w:rsidRDefault="000706B2" w:rsidP="00B35609">
            <w:pPr>
              <w:pStyle w:val="ListParagraph"/>
              <w:numPr>
                <w:ilvl w:val="0"/>
                <w:numId w:val="13"/>
              </w:numPr>
              <w:ind w:right="12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706B2">
              <w:rPr>
                <w:rFonts w:cstheme="minorHAnsi"/>
                <w:sz w:val="18"/>
                <w:szCs w:val="18"/>
              </w:rPr>
              <w:t>Maintain 1.5 metres distance from others during the event, where possible</w:t>
            </w:r>
          </w:p>
          <w:p w14:paraId="5366408D" w14:textId="7FFFF27C" w:rsidR="000706B2" w:rsidRPr="000706B2" w:rsidRDefault="000706B2" w:rsidP="00B35609">
            <w:pPr>
              <w:pStyle w:val="ListParagraph"/>
              <w:numPr>
                <w:ilvl w:val="0"/>
                <w:numId w:val="13"/>
              </w:numPr>
              <w:ind w:right="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706B2">
              <w:rPr>
                <w:rFonts w:cstheme="minorHAnsi"/>
                <w:sz w:val="18"/>
                <w:szCs w:val="18"/>
              </w:rPr>
              <w:t xml:space="preserve">Do not come to the event if you are required to isolate or quarantine for any reason and/or </w:t>
            </w:r>
            <w:proofErr w:type="gramStart"/>
            <w:r w:rsidRPr="000706B2">
              <w:rPr>
                <w:rFonts w:cstheme="minorHAnsi"/>
                <w:sz w:val="18"/>
                <w:szCs w:val="18"/>
              </w:rPr>
              <w:t>you are awaiting</w:t>
            </w:r>
            <w:proofErr w:type="gramEnd"/>
            <w:r w:rsidRPr="000706B2">
              <w:rPr>
                <w:rFonts w:cstheme="minorHAnsi"/>
                <w:sz w:val="18"/>
                <w:szCs w:val="18"/>
              </w:rPr>
              <w:t xml:space="preserve"> results of a COVID-19 test</w:t>
            </w:r>
          </w:p>
          <w:p w14:paraId="14C75451" w14:textId="19067669" w:rsidR="000706B2" w:rsidRPr="006E7330" w:rsidRDefault="000706B2" w:rsidP="00B35609">
            <w:pPr>
              <w:pStyle w:val="ListParagraph"/>
              <w:numPr>
                <w:ilvl w:val="0"/>
                <w:numId w:val="13"/>
              </w:numPr>
              <w:ind w:right="12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7330">
              <w:rPr>
                <w:rFonts w:cstheme="minorHAnsi"/>
                <w:sz w:val="18"/>
                <w:szCs w:val="18"/>
              </w:rPr>
              <w:t>Minimise movement as much as possible and maintain social distancing of 1.5 metres</w:t>
            </w:r>
          </w:p>
          <w:p w14:paraId="3DFA5AE7" w14:textId="77777777" w:rsidR="000706B2" w:rsidRPr="006E7330" w:rsidRDefault="000706B2" w:rsidP="00B35609">
            <w:pPr>
              <w:pStyle w:val="ListParagraph"/>
              <w:numPr>
                <w:ilvl w:val="0"/>
                <w:numId w:val="13"/>
              </w:numPr>
              <w:ind w:right="12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7330">
              <w:rPr>
                <w:rFonts w:cstheme="minorHAnsi"/>
                <w:sz w:val="18"/>
                <w:szCs w:val="18"/>
              </w:rPr>
              <w:t>Follow directions for face coverings and hygiene during the event</w:t>
            </w:r>
          </w:p>
          <w:p w14:paraId="487E2197" w14:textId="77777777" w:rsidR="000706B2" w:rsidRPr="006E7330" w:rsidRDefault="000706B2" w:rsidP="00B3560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7330">
              <w:rPr>
                <w:rFonts w:cstheme="minorHAnsi"/>
                <w:sz w:val="18"/>
                <w:szCs w:val="18"/>
              </w:rPr>
              <w:t xml:space="preserve">Let the organiser know immediately if you become unwell during the event/meeting </w:t>
            </w:r>
          </w:p>
          <w:p w14:paraId="29DB773F" w14:textId="27F95B42" w:rsidR="000706B2" w:rsidRPr="006E7330" w:rsidRDefault="000706B2" w:rsidP="00B35609">
            <w:pPr>
              <w:pStyle w:val="ListParagraph"/>
              <w:numPr>
                <w:ilvl w:val="0"/>
                <w:numId w:val="13"/>
              </w:numPr>
              <w:ind w:right="12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7330">
              <w:rPr>
                <w:rFonts w:cstheme="minorHAnsi"/>
                <w:sz w:val="18"/>
                <w:szCs w:val="18"/>
              </w:rPr>
              <w:t xml:space="preserve">Link to the </w:t>
            </w:r>
            <w:hyperlink r:id="rId13" w:history="1">
              <w:r w:rsidRPr="00263076">
                <w:rPr>
                  <w:rStyle w:val="Hyperlink"/>
                  <w:rFonts w:eastAsia="Times New Roman" w:cstheme="minorHAnsi"/>
                  <w:sz w:val="18"/>
                  <w:szCs w:val="18"/>
                </w:rPr>
                <w:t>Australian Government’s COVIDSafe App</w:t>
              </w:r>
            </w:hyperlink>
          </w:p>
          <w:p w14:paraId="2323A80A" w14:textId="43CE9AB2" w:rsidR="000706B2" w:rsidRPr="000706B2" w:rsidRDefault="000706B2" w:rsidP="00482A73">
            <w:pPr>
              <w:pStyle w:val="Heading1"/>
              <w:spacing w:before="240" w:after="240" w:line="240" w:lineRule="auto"/>
              <w:ind w:right="125"/>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6E7330">
              <w:rPr>
                <w:rFonts w:asciiTheme="minorHAnsi" w:eastAsiaTheme="minorHAnsi" w:hAnsiTheme="minorHAnsi" w:cstheme="minorHAnsi"/>
                <w:color w:val="auto"/>
                <w:sz w:val="18"/>
                <w:szCs w:val="18"/>
              </w:rPr>
              <w:t xml:space="preserve">A reminder of public health measures must be included in the ticketing </w:t>
            </w:r>
            <w:r w:rsidRPr="000706B2">
              <w:rPr>
                <w:rFonts w:asciiTheme="minorHAnsi" w:eastAsiaTheme="minorHAnsi" w:hAnsiTheme="minorHAnsi" w:cstheme="minorHAnsi"/>
                <w:color w:val="auto"/>
                <w:sz w:val="18"/>
                <w:szCs w:val="18"/>
              </w:rPr>
              <w:t>sales process, visible on the ticket or as an email reminder</w:t>
            </w:r>
            <w:r>
              <w:rPr>
                <w:rFonts w:asciiTheme="minorHAnsi" w:eastAsiaTheme="minorHAnsi" w:hAnsiTheme="minorHAnsi" w:cstheme="minorHAnsi"/>
                <w:color w:val="auto"/>
                <w:sz w:val="18"/>
                <w:szCs w:val="18"/>
              </w:rPr>
              <w:t>.</w:t>
            </w:r>
            <w:r w:rsidR="00482A73">
              <w:rPr>
                <w:rFonts w:asciiTheme="minorHAnsi" w:eastAsiaTheme="minorHAnsi" w:hAnsiTheme="minorHAnsi" w:cstheme="minorHAnsi"/>
                <w:color w:val="auto"/>
                <w:sz w:val="18"/>
                <w:szCs w:val="18"/>
              </w:rPr>
              <w:t xml:space="preserve"> </w:t>
            </w:r>
            <w:r w:rsidRPr="000706B2">
              <w:rPr>
                <w:rFonts w:asciiTheme="minorHAnsi" w:eastAsiaTheme="minorHAnsi" w:hAnsiTheme="minorHAnsi" w:cstheme="minorHAnsi"/>
                <w:color w:val="auto"/>
                <w:sz w:val="18"/>
                <w:szCs w:val="18"/>
              </w:rPr>
              <w:t>These public health messages must be sent as an email reminder at least 24 hours prior to the gathering</w:t>
            </w:r>
            <w:r>
              <w:rPr>
                <w:rFonts w:asciiTheme="minorHAnsi" w:eastAsiaTheme="minorHAnsi" w:hAnsiTheme="minorHAnsi" w:cstheme="minorHAnsi"/>
                <w:color w:val="auto"/>
                <w:sz w:val="18"/>
                <w:szCs w:val="18"/>
              </w:rPr>
              <w:t>.</w:t>
            </w:r>
          </w:p>
        </w:tc>
        <w:tc>
          <w:tcPr>
            <w:tcW w:w="1327" w:type="dxa"/>
          </w:tcPr>
          <w:p w14:paraId="29F23E55" w14:textId="77777777" w:rsidR="000706B2" w:rsidRDefault="000706B2" w:rsidP="000706B2">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083A7B0F" w14:textId="77777777" w:rsidTr="00482A73">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3252" w:type="dxa"/>
          </w:tcPr>
          <w:p w14:paraId="46606B28" w14:textId="397B4070" w:rsidR="000706B2" w:rsidRPr="000706B2" w:rsidRDefault="000706B2" w:rsidP="000706B2">
            <w:pPr>
              <w:spacing w:after="0"/>
              <w:rPr>
                <w:rFonts w:cstheme="minorHAnsi"/>
                <w:bCs w:val="0"/>
                <w:sz w:val="18"/>
                <w:szCs w:val="18"/>
              </w:rPr>
            </w:pPr>
            <w:r w:rsidRPr="000706B2">
              <w:rPr>
                <w:rFonts w:cstheme="minorHAnsi"/>
                <w:sz w:val="18"/>
                <w:szCs w:val="18"/>
              </w:rPr>
              <w:t>COVID</w:t>
            </w:r>
            <w:r w:rsidR="009B1550">
              <w:rPr>
                <w:rFonts w:cstheme="minorHAnsi"/>
                <w:sz w:val="18"/>
                <w:szCs w:val="18"/>
              </w:rPr>
              <w:t xml:space="preserve"> </w:t>
            </w:r>
            <w:r w:rsidRPr="000706B2">
              <w:rPr>
                <w:rFonts w:cstheme="minorHAnsi"/>
                <w:sz w:val="18"/>
                <w:szCs w:val="18"/>
              </w:rPr>
              <w:t xml:space="preserve">Safe requirements (and any conditions of entry) to all those attending or working the event </w:t>
            </w:r>
          </w:p>
        </w:tc>
        <w:tc>
          <w:tcPr>
            <w:tcW w:w="5911" w:type="dxa"/>
          </w:tcPr>
          <w:p w14:paraId="36F42100" w14:textId="77777777" w:rsidR="00482A73" w:rsidRDefault="000706B2" w:rsidP="00482A73">
            <w:pPr>
              <w:pStyle w:val="Heading1"/>
              <w:spacing w:before="0" w:after="240" w:line="240" w:lineRule="auto"/>
              <w:ind w:right="176"/>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Ensure adequate signage is posted (with descriptions of COVID symptoms) advising attendees not to enter the event if they are unwell (as well as any other conditions of entry)</w:t>
            </w:r>
            <w:r w:rsidR="009B1550">
              <w:rPr>
                <w:rFonts w:asciiTheme="minorHAnsi" w:eastAsiaTheme="minorHAnsi" w:hAnsiTheme="minorHAnsi" w:cstheme="minorHAnsi"/>
                <w:color w:val="auto"/>
                <w:sz w:val="18"/>
                <w:szCs w:val="18"/>
              </w:rPr>
              <w:t>.</w:t>
            </w:r>
            <w:r w:rsidR="00482A73">
              <w:rPr>
                <w:rFonts w:asciiTheme="minorHAnsi" w:eastAsiaTheme="minorHAnsi" w:hAnsiTheme="minorHAnsi" w:cstheme="minorHAnsi"/>
                <w:color w:val="auto"/>
                <w:sz w:val="18"/>
                <w:szCs w:val="18"/>
              </w:rPr>
              <w:t xml:space="preserve"> </w:t>
            </w:r>
          </w:p>
          <w:p w14:paraId="7BFBBBDD" w14:textId="5A20CA0C" w:rsidR="000706B2" w:rsidRPr="000706B2" w:rsidRDefault="000706B2" w:rsidP="00482A73">
            <w:pPr>
              <w:pStyle w:val="Heading1"/>
              <w:spacing w:before="0" w:after="0" w:line="240" w:lineRule="auto"/>
              <w:ind w:right="176"/>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8"/>
                <w:szCs w:val="18"/>
              </w:rPr>
            </w:pPr>
            <w:r w:rsidRPr="000706B2">
              <w:rPr>
                <w:rFonts w:asciiTheme="minorHAnsi" w:hAnsiTheme="minorHAnsi" w:cstheme="minorHAnsi"/>
                <w:color w:val="auto"/>
                <w:sz w:val="18"/>
                <w:szCs w:val="18"/>
              </w:rPr>
              <w:t>During the event, regularly reinforce public health messages – use broadcast messages, signage, and workers/volunteers to communicate this information with attendees.</w:t>
            </w:r>
          </w:p>
        </w:tc>
        <w:tc>
          <w:tcPr>
            <w:tcW w:w="1327" w:type="dxa"/>
          </w:tcPr>
          <w:p w14:paraId="0363016E" w14:textId="77777777" w:rsidR="000706B2" w:rsidRDefault="000706B2" w:rsidP="000706B2">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0706B2" w14:paraId="2ADED888" w14:textId="77777777" w:rsidTr="00482A73">
        <w:tc>
          <w:tcPr>
            <w:cnfStyle w:val="001000000000" w:firstRow="0" w:lastRow="0" w:firstColumn="1" w:lastColumn="0" w:oddVBand="0" w:evenVBand="0" w:oddHBand="0" w:evenHBand="0" w:firstRowFirstColumn="0" w:firstRowLastColumn="0" w:lastRowFirstColumn="0" w:lastRowLastColumn="0"/>
            <w:tcW w:w="3252" w:type="dxa"/>
          </w:tcPr>
          <w:p w14:paraId="468F945D" w14:textId="39BDD1F5" w:rsidR="000706B2" w:rsidRPr="000706B2" w:rsidRDefault="000706B2" w:rsidP="000706B2">
            <w:pPr>
              <w:spacing w:after="0"/>
              <w:rPr>
                <w:rFonts w:cstheme="minorHAnsi"/>
                <w:bCs w:val="0"/>
                <w:sz w:val="18"/>
                <w:szCs w:val="18"/>
              </w:rPr>
            </w:pPr>
            <w:r w:rsidRPr="000706B2">
              <w:rPr>
                <w:rFonts w:cstheme="minorHAnsi"/>
                <w:sz w:val="18"/>
                <w:szCs w:val="18"/>
              </w:rPr>
              <w:t>Face coverings</w:t>
            </w:r>
          </w:p>
        </w:tc>
        <w:tc>
          <w:tcPr>
            <w:tcW w:w="5911" w:type="dxa"/>
          </w:tcPr>
          <w:p w14:paraId="0D3B8A2E" w14:textId="242EC6E6" w:rsidR="000706B2" w:rsidRPr="000706B2" w:rsidRDefault="000706B2" w:rsidP="000706B2">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706B2">
              <w:rPr>
                <w:rFonts w:cstheme="minorHAnsi"/>
                <w:sz w:val="18"/>
                <w:szCs w:val="18"/>
              </w:rPr>
              <w:t xml:space="preserve">Monitor the NSW </w:t>
            </w:r>
            <w:r w:rsidR="00E03D2D">
              <w:rPr>
                <w:rFonts w:cstheme="minorHAnsi"/>
                <w:sz w:val="18"/>
                <w:szCs w:val="18"/>
              </w:rPr>
              <w:t>g</w:t>
            </w:r>
            <w:r w:rsidRPr="000706B2">
              <w:rPr>
                <w:rFonts w:cstheme="minorHAnsi"/>
                <w:sz w:val="18"/>
                <w:szCs w:val="18"/>
              </w:rPr>
              <w:t xml:space="preserve">overnment’s latest advice to ensure staff, visitors and all those attending the event are aware of the current requirements. </w:t>
            </w:r>
          </w:p>
        </w:tc>
        <w:tc>
          <w:tcPr>
            <w:tcW w:w="1327" w:type="dxa"/>
          </w:tcPr>
          <w:p w14:paraId="4030CABF" w14:textId="77777777" w:rsidR="000706B2" w:rsidRDefault="000706B2" w:rsidP="000706B2">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501B55C4"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42259666" w14:textId="2CB25061" w:rsidR="000706B2" w:rsidRPr="000706B2" w:rsidRDefault="000706B2" w:rsidP="000706B2">
            <w:pPr>
              <w:spacing w:after="0"/>
              <w:rPr>
                <w:rFonts w:cstheme="minorHAnsi"/>
                <w:bCs w:val="0"/>
                <w:sz w:val="18"/>
                <w:szCs w:val="18"/>
              </w:rPr>
            </w:pPr>
            <w:r w:rsidRPr="000706B2">
              <w:rPr>
                <w:rFonts w:cstheme="minorHAnsi"/>
                <w:sz w:val="18"/>
                <w:szCs w:val="18"/>
              </w:rPr>
              <w:t>Attendance records</w:t>
            </w:r>
          </w:p>
        </w:tc>
        <w:tc>
          <w:tcPr>
            <w:tcW w:w="5911" w:type="dxa"/>
          </w:tcPr>
          <w:p w14:paraId="37079B5A" w14:textId="6DDD44F1" w:rsidR="000706B2" w:rsidRPr="000706B2" w:rsidRDefault="000706B2" w:rsidP="000706B2">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706B2">
              <w:rPr>
                <w:rFonts w:cstheme="minorHAnsi"/>
                <w:sz w:val="18"/>
                <w:szCs w:val="18"/>
              </w:rPr>
              <w:t xml:space="preserve">Ensure attendance of all attendees, staff, and vendors is recorded. </w:t>
            </w:r>
            <w:r w:rsidRPr="006E7330">
              <w:rPr>
                <w:rFonts w:cstheme="minorHAnsi"/>
                <w:sz w:val="18"/>
                <w:szCs w:val="18"/>
              </w:rPr>
              <w:t xml:space="preserve">Details </w:t>
            </w:r>
            <w:hyperlink w:anchor="qrcodes" w:history="1">
              <w:r w:rsidRPr="00263076">
                <w:rPr>
                  <w:rStyle w:val="Hyperlink"/>
                  <w:rFonts w:eastAsia="Times New Roman" w:cstheme="minorHAnsi"/>
                  <w:sz w:val="18"/>
                  <w:szCs w:val="18"/>
                </w:rPr>
                <w:t>here</w:t>
              </w:r>
            </w:hyperlink>
            <w:r w:rsidRPr="00263076">
              <w:rPr>
                <w:rStyle w:val="Hyperlink"/>
                <w:rFonts w:eastAsia="Times New Roman" w:cstheme="minorHAnsi"/>
                <w:sz w:val="18"/>
                <w:szCs w:val="18"/>
              </w:rPr>
              <w:t>.</w:t>
            </w:r>
          </w:p>
        </w:tc>
        <w:tc>
          <w:tcPr>
            <w:tcW w:w="1327" w:type="dxa"/>
          </w:tcPr>
          <w:p w14:paraId="39DF8C6F" w14:textId="77777777" w:rsidR="000706B2" w:rsidRDefault="000706B2" w:rsidP="000706B2">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0706B2" w14:paraId="252F0EF5" w14:textId="77777777" w:rsidTr="00482A73">
        <w:tc>
          <w:tcPr>
            <w:cnfStyle w:val="001000000000" w:firstRow="0" w:lastRow="0" w:firstColumn="1" w:lastColumn="0" w:oddVBand="0" w:evenVBand="0" w:oddHBand="0" w:evenHBand="0" w:firstRowFirstColumn="0" w:firstRowLastColumn="0" w:lastRowFirstColumn="0" w:lastRowLastColumn="0"/>
            <w:tcW w:w="3252" w:type="dxa"/>
          </w:tcPr>
          <w:p w14:paraId="43B61911" w14:textId="1CA01481" w:rsidR="000706B2" w:rsidRPr="000706B2" w:rsidRDefault="000706B2" w:rsidP="000706B2">
            <w:pPr>
              <w:spacing w:after="0"/>
              <w:rPr>
                <w:rFonts w:cstheme="minorHAnsi"/>
                <w:bCs w:val="0"/>
                <w:sz w:val="18"/>
                <w:szCs w:val="18"/>
              </w:rPr>
            </w:pPr>
            <w:r w:rsidRPr="000706B2">
              <w:rPr>
                <w:rFonts w:cstheme="minorHAnsi"/>
                <w:sz w:val="18"/>
                <w:szCs w:val="18"/>
              </w:rPr>
              <w:t xml:space="preserve">Density quotients </w:t>
            </w:r>
          </w:p>
        </w:tc>
        <w:tc>
          <w:tcPr>
            <w:tcW w:w="5911" w:type="dxa"/>
          </w:tcPr>
          <w:p w14:paraId="4135DE08" w14:textId="1C4637EA" w:rsidR="000706B2" w:rsidRDefault="000706B2" w:rsidP="00B35609">
            <w:pPr>
              <w:pStyle w:val="Heading1"/>
              <w:numPr>
                <w:ilvl w:val="0"/>
                <w:numId w:val="14"/>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Check current restrictions for the event you are holding</w:t>
            </w:r>
            <w:r w:rsidR="006E7330">
              <w:rPr>
                <w:rFonts w:asciiTheme="minorHAnsi" w:eastAsiaTheme="minorHAnsi" w:hAnsiTheme="minorHAnsi" w:cstheme="minorHAnsi"/>
                <w:color w:val="auto"/>
                <w:sz w:val="18"/>
                <w:szCs w:val="18"/>
              </w:rPr>
              <w:t>.</w:t>
            </w:r>
            <w:r w:rsidRPr="000706B2">
              <w:rPr>
                <w:rFonts w:asciiTheme="minorHAnsi" w:eastAsiaTheme="minorHAnsi" w:hAnsiTheme="minorHAnsi" w:cstheme="minorHAnsi"/>
                <w:color w:val="auto"/>
                <w:sz w:val="18"/>
                <w:szCs w:val="18"/>
              </w:rPr>
              <w:t xml:space="preserve"> </w:t>
            </w:r>
          </w:p>
          <w:p w14:paraId="0320D416" w14:textId="319129D1" w:rsidR="000706B2" w:rsidRDefault="000706B2" w:rsidP="00B35609">
            <w:pPr>
              <w:pStyle w:val="Heading1"/>
              <w:numPr>
                <w:ilvl w:val="0"/>
                <w:numId w:val="14"/>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 xml:space="preserve">Maintain density levels in venue as per current NSW </w:t>
            </w:r>
            <w:r w:rsidR="00E03D2D">
              <w:rPr>
                <w:rFonts w:asciiTheme="minorHAnsi" w:eastAsiaTheme="minorHAnsi" w:hAnsiTheme="minorHAnsi" w:cstheme="minorHAnsi"/>
                <w:color w:val="auto"/>
                <w:sz w:val="18"/>
                <w:szCs w:val="18"/>
              </w:rPr>
              <w:t>g</w:t>
            </w:r>
            <w:r w:rsidRPr="000706B2">
              <w:rPr>
                <w:rFonts w:asciiTheme="minorHAnsi" w:eastAsiaTheme="minorHAnsi" w:hAnsiTheme="minorHAnsi" w:cstheme="minorHAnsi"/>
                <w:color w:val="auto"/>
                <w:sz w:val="18"/>
                <w:szCs w:val="18"/>
              </w:rPr>
              <w:t>overnment restrictions</w:t>
            </w:r>
            <w:r w:rsidR="006E7330">
              <w:rPr>
                <w:rFonts w:asciiTheme="minorHAnsi" w:eastAsiaTheme="minorHAnsi" w:hAnsiTheme="minorHAnsi" w:cstheme="minorHAnsi"/>
                <w:color w:val="auto"/>
                <w:sz w:val="18"/>
                <w:szCs w:val="18"/>
              </w:rPr>
              <w:t>.</w:t>
            </w:r>
          </w:p>
          <w:p w14:paraId="15C4510C" w14:textId="12BF2FF8" w:rsidR="000706B2" w:rsidRDefault="000706B2" w:rsidP="00B35609">
            <w:pPr>
              <w:pStyle w:val="Heading1"/>
              <w:numPr>
                <w:ilvl w:val="0"/>
                <w:numId w:val="14"/>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Ensure that both event registrations and admissions do not exceed venue capacity</w:t>
            </w:r>
            <w:r w:rsidR="006E7330">
              <w:rPr>
                <w:rFonts w:asciiTheme="minorHAnsi" w:eastAsiaTheme="minorHAnsi" w:hAnsiTheme="minorHAnsi" w:cstheme="minorHAnsi"/>
                <w:color w:val="auto"/>
                <w:sz w:val="18"/>
                <w:szCs w:val="18"/>
              </w:rPr>
              <w:t>.</w:t>
            </w:r>
          </w:p>
          <w:p w14:paraId="699BD894" w14:textId="36732644" w:rsidR="000706B2" w:rsidRPr="000706B2" w:rsidRDefault="000706B2" w:rsidP="00B35609">
            <w:pPr>
              <w:pStyle w:val="Heading1"/>
              <w:numPr>
                <w:ilvl w:val="0"/>
                <w:numId w:val="14"/>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Venue signage must indicate maximum capacity in all areas – rooms, toilets, and other shared spa</w:t>
            </w:r>
            <w:r>
              <w:rPr>
                <w:rFonts w:asciiTheme="minorHAnsi" w:eastAsiaTheme="minorHAnsi" w:hAnsiTheme="minorHAnsi" w:cstheme="minorHAnsi"/>
                <w:color w:val="auto"/>
                <w:sz w:val="18"/>
                <w:szCs w:val="18"/>
              </w:rPr>
              <w:t>ces</w:t>
            </w:r>
            <w:r w:rsidR="006E7330">
              <w:rPr>
                <w:rFonts w:asciiTheme="minorHAnsi" w:eastAsiaTheme="minorHAnsi" w:hAnsiTheme="minorHAnsi" w:cstheme="minorHAnsi"/>
                <w:color w:val="auto"/>
                <w:sz w:val="18"/>
                <w:szCs w:val="18"/>
              </w:rPr>
              <w:t>.</w:t>
            </w:r>
          </w:p>
          <w:p w14:paraId="7CAABDEE" w14:textId="07EFBFAF" w:rsidR="000706B2" w:rsidRPr="000706B2" w:rsidRDefault="000706B2" w:rsidP="00B35609">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706B2">
              <w:rPr>
                <w:rFonts w:cstheme="minorHAnsi"/>
                <w:sz w:val="18"/>
                <w:szCs w:val="18"/>
              </w:rPr>
              <w:t>All staff, volunteers and vendors must be informed of capacity limits</w:t>
            </w:r>
            <w:r w:rsidR="006E7330">
              <w:rPr>
                <w:rFonts w:cstheme="minorHAnsi"/>
                <w:sz w:val="18"/>
                <w:szCs w:val="18"/>
              </w:rPr>
              <w:t>.</w:t>
            </w:r>
          </w:p>
        </w:tc>
        <w:tc>
          <w:tcPr>
            <w:tcW w:w="1327" w:type="dxa"/>
          </w:tcPr>
          <w:p w14:paraId="3D45432E" w14:textId="77777777" w:rsidR="000706B2" w:rsidRDefault="000706B2" w:rsidP="000706B2">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0706B2" w14:paraId="56469957"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195D9F47" w14:textId="25020CA2" w:rsidR="000706B2" w:rsidRPr="000706B2" w:rsidRDefault="000706B2" w:rsidP="000706B2">
            <w:pPr>
              <w:spacing w:after="0"/>
              <w:rPr>
                <w:rFonts w:cstheme="minorHAnsi"/>
                <w:bCs w:val="0"/>
                <w:sz w:val="18"/>
                <w:szCs w:val="18"/>
              </w:rPr>
            </w:pPr>
            <w:r w:rsidRPr="000706B2">
              <w:rPr>
                <w:rFonts w:cstheme="minorHAnsi"/>
                <w:sz w:val="18"/>
                <w:szCs w:val="18"/>
              </w:rPr>
              <w:t>Physical distancing</w:t>
            </w:r>
          </w:p>
        </w:tc>
        <w:tc>
          <w:tcPr>
            <w:tcW w:w="5911" w:type="dxa"/>
          </w:tcPr>
          <w:p w14:paraId="7B54F816" w14:textId="3D7D79C7" w:rsidR="000706B2" w:rsidRP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 xml:space="preserve">Attendees, staff, </w:t>
            </w:r>
            <w:proofErr w:type="gramStart"/>
            <w:r w:rsidRPr="000706B2">
              <w:rPr>
                <w:rFonts w:asciiTheme="minorHAnsi" w:eastAsiaTheme="minorHAnsi" w:hAnsiTheme="minorHAnsi" w:cstheme="minorHAnsi"/>
                <w:color w:val="auto"/>
                <w:sz w:val="18"/>
                <w:szCs w:val="18"/>
              </w:rPr>
              <w:t>volunteers</w:t>
            </w:r>
            <w:proofErr w:type="gramEnd"/>
            <w:r w:rsidRPr="000706B2">
              <w:rPr>
                <w:rFonts w:asciiTheme="minorHAnsi" w:eastAsiaTheme="minorHAnsi" w:hAnsiTheme="minorHAnsi" w:cstheme="minorHAnsi"/>
                <w:color w:val="auto"/>
                <w:sz w:val="18"/>
                <w:szCs w:val="18"/>
              </w:rPr>
              <w:t xml:space="preserve"> and vendors should maintain at least 1.5 metres physical distance between others whenever possible</w:t>
            </w:r>
            <w:r w:rsidR="006E7330">
              <w:rPr>
                <w:rFonts w:asciiTheme="minorHAnsi" w:eastAsiaTheme="minorHAnsi" w:hAnsiTheme="minorHAnsi" w:cstheme="minorHAnsi"/>
                <w:color w:val="auto"/>
                <w:sz w:val="18"/>
                <w:szCs w:val="18"/>
              </w:rPr>
              <w:t>.</w:t>
            </w:r>
          </w:p>
          <w:p w14:paraId="4795390D" w14:textId="77777777" w:rsid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Use visual cues to facilitate physical distancing (markers, barriers, ropes, etc.)</w:t>
            </w:r>
          </w:p>
          <w:p w14:paraId="75B1B17D" w14:textId="077FBFE0" w:rsidR="000706B2" w:rsidRP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Create wide walkways at least 2</w:t>
            </w:r>
            <w:r w:rsidR="00E03D2D">
              <w:rPr>
                <w:rFonts w:asciiTheme="minorHAnsi" w:eastAsiaTheme="minorHAnsi" w:hAnsiTheme="minorHAnsi" w:cstheme="minorHAnsi"/>
                <w:color w:val="auto"/>
                <w:sz w:val="18"/>
                <w:szCs w:val="18"/>
              </w:rPr>
              <w:t xml:space="preserve"> </w:t>
            </w:r>
            <w:r w:rsidRPr="000706B2">
              <w:rPr>
                <w:rFonts w:asciiTheme="minorHAnsi" w:eastAsiaTheme="minorHAnsi" w:hAnsiTheme="minorHAnsi" w:cstheme="minorHAnsi"/>
                <w:color w:val="auto"/>
                <w:sz w:val="18"/>
                <w:szCs w:val="18"/>
              </w:rPr>
              <w:t>m</w:t>
            </w:r>
            <w:r w:rsidR="00E03D2D">
              <w:rPr>
                <w:rFonts w:asciiTheme="minorHAnsi" w:eastAsiaTheme="minorHAnsi" w:hAnsiTheme="minorHAnsi" w:cstheme="minorHAnsi"/>
                <w:color w:val="auto"/>
                <w:sz w:val="18"/>
                <w:szCs w:val="18"/>
              </w:rPr>
              <w:t>etres</w:t>
            </w:r>
            <w:r w:rsidRPr="000706B2">
              <w:rPr>
                <w:rFonts w:asciiTheme="minorHAnsi" w:eastAsiaTheme="minorHAnsi" w:hAnsiTheme="minorHAnsi" w:cstheme="minorHAnsi"/>
                <w:color w:val="auto"/>
                <w:sz w:val="18"/>
                <w:szCs w:val="18"/>
              </w:rPr>
              <w:t xml:space="preserve"> wide (where applicable)</w:t>
            </w:r>
            <w:r w:rsidR="006E7330">
              <w:rPr>
                <w:rFonts w:asciiTheme="minorHAnsi" w:eastAsiaTheme="minorHAnsi" w:hAnsiTheme="minorHAnsi" w:cstheme="minorHAnsi"/>
                <w:color w:val="auto"/>
                <w:sz w:val="18"/>
                <w:szCs w:val="18"/>
              </w:rPr>
              <w:t>.</w:t>
            </w:r>
          </w:p>
          <w:p w14:paraId="3CF3083D" w14:textId="252F7CB0" w:rsidR="000706B2" w:rsidRP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Assign seats and/or areas if applicable</w:t>
            </w:r>
            <w:r w:rsidR="006E7330">
              <w:rPr>
                <w:rFonts w:asciiTheme="minorHAnsi" w:eastAsiaTheme="minorHAnsi" w:hAnsiTheme="minorHAnsi" w:cstheme="minorHAnsi"/>
                <w:color w:val="auto"/>
                <w:sz w:val="18"/>
                <w:szCs w:val="18"/>
              </w:rPr>
              <w:t>.</w:t>
            </w:r>
          </w:p>
          <w:p w14:paraId="528FE181" w14:textId="30794EF7" w:rsidR="000706B2" w:rsidRP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Where seating is not allocated or numbered, clearly mark rows and seats that are to be left vacant, if appropriate</w:t>
            </w:r>
            <w:r w:rsidR="006E7330">
              <w:rPr>
                <w:rFonts w:asciiTheme="minorHAnsi" w:eastAsiaTheme="minorHAnsi" w:hAnsiTheme="minorHAnsi" w:cstheme="minorHAnsi"/>
                <w:color w:val="auto"/>
                <w:sz w:val="18"/>
                <w:szCs w:val="18"/>
              </w:rPr>
              <w:t>.</w:t>
            </w:r>
          </w:p>
          <w:p w14:paraId="74CAE76E" w14:textId="430A2941" w:rsidR="000706B2" w:rsidRP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To minimise movement, attendees must stay within their allocated spaces or seats where practical</w:t>
            </w:r>
            <w:r w:rsidR="006E7330">
              <w:rPr>
                <w:rFonts w:asciiTheme="minorHAnsi" w:eastAsiaTheme="minorHAnsi" w:hAnsiTheme="minorHAnsi" w:cstheme="minorHAnsi"/>
                <w:color w:val="auto"/>
                <w:sz w:val="18"/>
                <w:szCs w:val="18"/>
              </w:rPr>
              <w:t>.</w:t>
            </w:r>
          </w:p>
          <w:p w14:paraId="271D5170" w14:textId="28FDFC9C" w:rsidR="000706B2" w:rsidRP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In areas where there is no fixed seating ensure that there are ground marking</w:t>
            </w:r>
            <w:r w:rsidR="00E03D2D">
              <w:rPr>
                <w:rFonts w:asciiTheme="minorHAnsi" w:eastAsiaTheme="minorHAnsi" w:hAnsiTheme="minorHAnsi" w:cstheme="minorHAnsi"/>
                <w:color w:val="auto"/>
                <w:sz w:val="18"/>
                <w:szCs w:val="18"/>
              </w:rPr>
              <w:t>s</w:t>
            </w:r>
            <w:r w:rsidRPr="000706B2">
              <w:rPr>
                <w:rFonts w:asciiTheme="minorHAnsi" w:eastAsiaTheme="minorHAnsi" w:hAnsiTheme="minorHAnsi" w:cstheme="minorHAnsi"/>
                <w:color w:val="auto"/>
                <w:sz w:val="18"/>
                <w:szCs w:val="18"/>
              </w:rPr>
              <w:t xml:space="preserve"> or barriers allocating at least 1.5 </w:t>
            </w:r>
            <w:r w:rsidR="00E03D2D" w:rsidRPr="000706B2">
              <w:rPr>
                <w:rFonts w:asciiTheme="minorHAnsi" w:eastAsiaTheme="minorHAnsi" w:hAnsiTheme="minorHAnsi" w:cstheme="minorHAnsi"/>
                <w:color w:val="auto"/>
                <w:sz w:val="18"/>
                <w:szCs w:val="18"/>
              </w:rPr>
              <w:t>met</w:t>
            </w:r>
            <w:r w:rsidR="00E03D2D">
              <w:rPr>
                <w:rFonts w:asciiTheme="minorHAnsi" w:eastAsiaTheme="minorHAnsi" w:hAnsiTheme="minorHAnsi" w:cstheme="minorHAnsi"/>
                <w:color w:val="auto"/>
                <w:sz w:val="18"/>
                <w:szCs w:val="18"/>
              </w:rPr>
              <w:t>re</w:t>
            </w:r>
            <w:r w:rsidR="00E03D2D" w:rsidRPr="000706B2">
              <w:rPr>
                <w:rFonts w:asciiTheme="minorHAnsi" w:eastAsiaTheme="minorHAnsi" w:hAnsiTheme="minorHAnsi" w:cstheme="minorHAnsi"/>
                <w:color w:val="auto"/>
                <w:sz w:val="18"/>
                <w:szCs w:val="18"/>
              </w:rPr>
              <w:t xml:space="preserve">s </w:t>
            </w:r>
            <w:r w:rsidRPr="000706B2">
              <w:rPr>
                <w:rFonts w:asciiTheme="minorHAnsi" w:eastAsiaTheme="minorHAnsi" w:hAnsiTheme="minorHAnsi" w:cstheme="minorHAnsi"/>
                <w:color w:val="auto"/>
                <w:sz w:val="18"/>
                <w:szCs w:val="18"/>
              </w:rPr>
              <w:t>between people</w:t>
            </w:r>
            <w:r w:rsidR="006E7330">
              <w:rPr>
                <w:rFonts w:asciiTheme="minorHAnsi" w:eastAsiaTheme="minorHAnsi" w:hAnsiTheme="minorHAnsi" w:cstheme="minorHAnsi"/>
                <w:color w:val="auto"/>
                <w:sz w:val="18"/>
                <w:szCs w:val="18"/>
              </w:rPr>
              <w:t>.</w:t>
            </w:r>
          </w:p>
          <w:p w14:paraId="2AC9ED83" w14:textId="65BBD460" w:rsidR="000706B2" w:rsidRPr="000706B2" w:rsidRDefault="000706B2" w:rsidP="00B35609">
            <w:pPr>
              <w:pStyle w:val="Heading1"/>
              <w:numPr>
                <w:ilvl w:val="0"/>
                <w:numId w:val="15"/>
              </w:numPr>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 xml:space="preserve">Rearrange, </w:t>
            </w:r>
            <w:proofErr w:type="gramStart"/>
            <w:r w:rsidRPr="000706B2">
              <w:rPr>
                <w:rFonts w:asciiTheme="minorHAnsi" w:eastAsiaTheme="minorHAnsi" w:hAnsiTheme="minorHAnsi" w:cstheme="minorHAnsi"/>
                <w:color w:val="auto"/>
                <w:sz w:val="18"/>
                <w:szCs w:val="18"/>
              </w:rPr>
              <w:t>remove</w:t>
            </w:r>
            <w:proofErr w:type="gramEnd"/>
            <w:r w:rsidRPr="000706B2">
              <w:rPr>
                <w:rFonts w:asciiTheme="minorHAnsi" w:eastAsiaTheme="minorHAnsi" w:hAnsiTheme="minorHAnsi" w:cstheme="minorHAnsi"/>
                <w:color w:val="auto"/>
                <w:sz w:val="18"/>
                <w:szCs w:val="18"/>
              </w:rPr>
              <w:t xml:space="preserve"> or cordon off furniture in common areas or seating areas to ensure physical distancing</w:t>
            </w:r>
            <w:r w:rsidR="009C3159">
              <w:rPr>
                <w:rFonts w:asciiTheme="minorHAnsi" w:eastAsiaTheme="minorHAnsi" w:hAnsiTheme="minorHAnsi" w:cstheme="minorHAnsi"/>
                <w:color w:val="auto"/>
                <w:sz w:val="18"/>
                <w:szCs w:val="18"/>
              </w:rPr>
              <w:t>.</w:t>
            </w:r>
          </w:p>
          <w:p w14:paraId="37B42B34" w14:textId="7FCC9B01" w:rsidR="000706B2" w:rsidRPr="000706B2" w:rsidRDefault="000706B2" w:rsidP="00B35609">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706B2">
              <w:rPr>
                <w:rFonts w:cstheme="minorHAnsi"/>
                <w:sz w:val="18"/>
                <w:szCs w:val="18"/>
              </w:rPr>
              <w:t>Ensure there are enough toilets to avoid queuing. If queuing is likely, organiser must ensure there is a way to facilitate physical distancing</w:t>
            </w:r>
            <w:r w:rsidR="009C3159">
              <w:rPr>
                <w:rFonts w:cstheme="minorHAnsi"/>
                <w:sz w:val="18"/>
                <w:szCs w:val="18"/>
              </w:rPr>
              <w:t>.</w:t>
            </w:r>
          </w:p>
        </w:tc>
        <w:tc>
          <w:tcPr>
            <w:tcW w:w="1327" w:type="dxa"/>
          </w:tcPr>
          <w:p w14:paraId="15EA3D83" w14:textId="77777777" w:rsidR="000706B2" w:rsidRDefault="000706B2" w:rsidP="000706B2">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482A73" w14:paraId="38282A24" w14:textId="77777777" w:rsidTr="00CE1ECE">
        <w:tc>
          <w:tcPr>
            <w:cnfStyle w:val="001000000000" w:firstRow="0" w:lastRow="0" w:firstColumn="1" w:lastColumn="0" w:oddVBand="0" w:evenVBand="0" w:oddHBand="0" w:evenHBand="0" w:firstRowFirstColumn="0" w:firstRowLastColumn="0" w:lastRowFirstColumn="0" w:lastRowLastColumn="0"/>
            <w:tcW w:w="10490" w:type="dxa"/>
            <w:gridSpan w:val="3"/>
          </w:tcPr>
          <w:p w14:paraId="622ECAD5" w14:textId="2EF51AAC" w:rsidR="00482A73" w:rsidRPr="00AB7F46" w:rsidRDefault="00482A73" w:rsidP="00482A73">
            <w:pPr>
              <w:spacing w:after="160" w:line="259" w:lineRule="auto"/>
              <w:rPr>
                <w:b w:val="0"/>
                <w:bCs w:val="0"/>
                <w:color w:val="F69A7F" w:themeColor="accent4"/>
                <w:sz w:val="18"/>
                <w:szCs w:val="18"/>
              </w:rPr>
            </w:pPr>
            <w:r w:rsidRPr="00482A73">
              <w:rPr>
                <w:rFonts w:asciiTheme="majorHAnsi" w:eastAsiaTheme="majorEastAsia" w:hAnsiTheme="majorHAnsi" w:cstheme="majorBidi"/>
                <w:b w:val="0"/>
                <w:color w:val="F69A7F" w:themeColor="accent4"/>
                <w:sz w:val="28"/>
                <w:szCs w:val="28"/>
              </w:rPr>
              <w:lastRenderedPageBreak/>
              <w:t>Attendee Management continued</w:t>
            </w:r>
            <w:r>
              <w:rPr>
                <w:rFonts w:asciiTheme="majorHAnsi" w:eastAsiaTheme="majorEastAsia" w:hAnsiTheme="majorHAnsi" w:cstheme="majorBidi"/>
                <w:b w:val="0"/>
                <w:color w:val="F69A7F" w:themeColor="accent4"/>
                <w:sz w:val="28"/>
                <w:szCs w:val="28"/>
              </w:rPr>
              <w:t>…</w:t>
            </w:r>
          </w:p>
        </w:tc>
      </w:tr>
      <w:tr w:rsidR="00482A73" w14:paraId="0D607065"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75E4DE6D" w14:textId="5CD7F178" w:rsidR="00482A73" w:rsidRDefault="00482A73" w:rsidP="00482A73">
            <w:pPr>
              <w:spacing w:after="0"/>
              <w:rPr>
                <w:rFonts w:cstheme="minorHAnsi"/>
                <w:bCs w:val="0"/>
                <w:sz w:val="18"/>
                <w:szCs w:val="18"/>
              </w:rPr>
            </w:pPr>
            <w:r w:rsidRPr="00AB7F46">
              <w:rPr>
                <w:color w:val="F69A7F" w:themeColor="accent4"/>
                <w:sz w:val="18"/>
                <w:szCs w:val="18"/>
              </w:rPr>
              <w:t>Requirement</w:t>
            </w:r>
          </w:p>
        </w:tc>
        <w:tc>
          <w:tcPr>
            <w:tcW w:w="5911" w:type="dxa"/>
          </w:tcPr>
          <w:p w14:paraId="6835FCB2" w14:textId="7EBF6184" w:rsidR="00482A73" w:rsidRPr="000706B2" w:rsidRDefault="00482A73" w:rsidP="00482A73">
            <w:pPr>
              <w:pStyle w:val="Heading1"/>
              <w:spacing w:before="0"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AB7F46">
              <w:rPr>
                <w:b/>
                <w:bCs/>
                <w:color w:val="F69A7F" w:themeColor="accent4"/>
                <w:sz w:val="18"/>
                <w:szCs w:val="18"/>
              </w:rPr>
              <w:t>Actions to Consider</w:t>
            </w:r>
          </w:p>
        </w:tc>
        <w:tc>
          <w:tcPr>
            <w:tcW w:w="1327" w:type="dxa"/>
          </w:tcPr>
          <w:p w14:paraId="2D4DACA2" w14:textId="77777777" w:rsidR="00482A73" w:rsidRDefault="00482A73" w:rsidP="00482A7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color w:val="F69A7F" w:themeColor="accent4"/>
                <w:sz w:val="18"/>
                <w:szCs w:val="18"/>
              </w:rPr>
            </w:pPr>
            <w:r w:rsidRPr="00AB7F46">
              <w:rPr>
                <w:b/>
                <w:bCs/>
                <w:color w:val="F69A7F" w:themeColor="accent4"/>
                <w:sz w:val="18"/>
                <w:szCs w:val="18"/>
              </w:rPr>
              <w:t>Implemented</w:t>
            </w:r>
          </w:p>
          <w:p w14:paraId="7A2C37AA" w14:textId="17E480D2" w:rsidR="00482A73" w:rsidRDefault="00482A73"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r w:rsidRPr="000706B2">
              <w:rPr>
                <w:b/>
                <w:bCs/>
                <w:color w:val="F69A7F" w:themeColor="accent4"/>
                <w:sz w:val="18"/>
                <w:szCs w:val="18"/>
              </w:rPr>
              <w:t>Y/N</w:t>
            </w:r>
          </w:p>
        </w:tc>
      </w:tr>
      <w:tr w:rsidR="00482A73" w14:paraId="617D580D" w14:textId="77777777" w:rsidTr="00482A73">
        <w:tc>
          <w:tcPr>
            <w:cnfStyle w:val="001000000000" w:firstRow="0" w:lastRow="0" w:firstColumn="1" w:lastColumn="0" w:oddVBand="0" w:evenVBand="0" w:oddHBand="0" w:evenHBand="0" w:firstRowFirstColumn="0" w:firstRowLastColumn="0" w:lastRowFirstColumn="0" w:lastRowLastColumn="0"/>
            <w:tcW w:w="3252" w:type="dxa"/>
          </w:tcPr>
          <w:p w14:paraId="6D7574C5" w14:textId="1EAA4EEA" w:rsidR="00482A73" w:rsidRPr="000706B2" w:rsidRDefault="00482A73" w:rsidP="00482A73">
            <w:pPr>
              <w:spacing w:after="0"/>
              <w:rPr>
                <w:rFonts w:cstheme="minorHAnsi"/>
                <w:bCs w:val="0"/>
                <w:sz w:val="18"/>
                <w:szCs w:val="18"/>
              </w:rPr>
            </w:pPr>
            <w:r>
              <w:rPr>
                <w:rFonts w:cstheme="minorHAnsi"/>
                <w:sz w:val="18"/>
                <w:szCs w:val="18"/>
              </w:rPr>
              <w:t>S</w:t>
            </w:r>
            <w:r w:rsidRPr="000706B2">
              <w:rPr>
                <w:rFonts w:cstheme="minorHAnsi"/>
                <w:sz w:val="18"/>
                <w:szCs w:val="18"/>
              </w:rPr>
              <w:t>afe ingress and egress of all attendees</w:t>
            </w:r>
          </w:p>
        </w:tc>
        <w:tc>
          <w:tcPr>
            <w:tcW w:w="5911" w:type="dxa"/>
          </w:tcPr>
          <w:p w14:paraId="76AC5B63" w14:textId="1231B74D" w:rsidR="00482A73" w:rsidRPr="000706B2" w:rsidRDefault="00482A73" w:rsidP="00482A73">
            <w:pPr>
              <w:pStyle w:val="Heading1"/>
              <w:numPr>
                <w:ilvl w:val="0"/>
                <w:numId w:val="16"/>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Identify entries, exits, congregation points and problem areas (</w:t>
            </w:r>
            <w:proofErr w:type="gramStart"/>
            <w:r w:rsidRPr="000706B2">
              <w:rPr>
                <w:rFonts w:asciiTheme="minorHAnsi" w:eastAsiaTheme="minorHAnsi" w:hAnsiTheme="minorHAnsi" w:cstheme="minorHAnsi"/>
                <w:color w:val="auto"/>
                <w:sz w:val="18"/>
                <w:szCs w:val="18"/>
              </w:rPr>
              <w:t>i.e.</w:t>
            </w:r>
            <w:proofErr w:type="gramEnd"/>
            <w:r w:rsidRPr="000706B2">
              <w:rPr>
                <w:rFonts w:asciiTheme="minorHAnsi" w:eastAsiaTheme="minorHAnsi" w:hAnsiTheme="minorHAnsi" w:cstheme="minorHAnsi"/>
                <w:color w:val="auto"/>
                <w:sz w:val="18"/>
                <w:szCs w:val="18"/>
              </w:rPr>
              <w:t xml:space="preserve"> foyers, lifts, stairs, etc.) at your chosen venue</w:t>
            </w:r>
            <w:r>
              <w:rPr>
                <w:rFonts w:asciiTheme="minorHAnsi" w:eastAsiaTheme="minorHAnsi" w:hAnsiTheme="minorHAnsi" w:cstheme="minorHAnsi"/>
                <w:color w:val="auto"/>
                <w:sz w:val="18"/>
                <w:szCs w:val="18"/>
              </w:rPr>
              <w:t>.</w:t>
            </w:r>
          </w:p>
          <w:p w14:paraId="4D3AD176" w14:textId="32D0C3AA" w:rsidR="00482A73" w:rsidRPr="000706B2" w:rsidRDefault="00482A73" w:rsidP="00482A73">
            <w:pPr>
              <w:pStyle w:val="Heading1"/>
              <w:numPr>
                <w:ilvl w:val="0"/>
                <w:numId w:val="16"/>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Where possible (and relevant) allocate different doors for entry and exit</w:t>
            </w:r>
            <w:r>
              <w:rPr>
                <w:rFonts w:asciiTheme="minorHAnsi" w:eastAsiaTheme="minorHAnsi" w:hAnsiTheme="minorHAnsi" w:cstheme="minorHAnsi"/>
                <w:color w:val="auto"/>
                <w:sz w:val="18"/>
                <w:szCs w:val="18"/>
              </w:rPr>
              <w:t>.</w:t>
            </w:r>
          </w:p>
          <w:p w14:paraId="6482764E" w14:textId="4A22966D" w:rsidR="00482A73" w:rsidRPr="000706B2" w:rsidRDefault="00482A73" w:rsidP="00482A73">
            <w:pPr>
              <w:pStyle w:val="Heading1"/>
              <w:numPr>
                <w:ilvl w:val="0"/>
                <w:numId w:val="16"/>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Ensure floor markings and signage directs visitors in high-flow environment</w:t>
            </w:r>
            <w:r>
              <w:rPr>
                <w:rFonts w:asciiTheme="minorHAnsi" w:eastAsiaTheme="minorHAnsi" w:hAnsiTheme="minorHAnsi" w:cstheme="minorHAnsi"/>
                <w:color w:val="auto"/>
                <w:sz w:val="18"/>
                <w:szCs w:val="18"/>
              </w:rPr>
              <w:t>.</w:t>
            </w:r>
          </w:p>
          <w:p w14:paraId="7C017163" w14:textId="6A357ED3" w:rsidR="00482A73" w:rsidRPr="000706B2" w:rsidRDefault="00482A73" w:rsidP="00482A73">
            <w:pPr>
              <w:pStyle w:val="Heading1"/>
              <w:numPr>
                <w:ilvl w:val="0"/>
                <w:numId w:val="16"/>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Encourage attendees to disperse from the event at its conclusion</w:t>
            </w:r>
            <w:r>
              <w:rPr>
                <w:rFonts w:asciiTheme="minorHAnsi" w:eastAsiaTheme="minorHAnsi" w:hAnsiTheme="minorHAnsi" w:cstheme="minorHAnsi"/>
                <w:color w:val="auto"/>
                <w:sz w:val="18"/>
                <w:szCs w:val="18"/>
              </w:rPr>
              <w:t>.</w:t>
            </w:r>
          </w:p>
          <w:p w14:paraId="5E67E81C" w14:textId="354F733C" w:rsidR="00482A73" w:rsidRPr="000706B2" w:rsidRDefault="00482A73" w:rsidP="00482A73">
            <w:pPr>
              <w:pStyle w:val="Heading1"/>
              <w:numPr>
                <w:ilvl w:val="0"/>
                <w:numId w:val="16"/>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Use ropes, barriers, arrows, etc. as necessary to direct foot traffic</w:t>
            </w:r>
            <w:r>
              <w:rPr>
                <w:rFonts w:asciiTheme="minorHAnsi" w:eastAsiaTheme="minorHAnsi" w:hAnsiTheme="minorHAnsi" w:cstheme="minorHAnsi"/>
                <w:color w:val="auto"/>
                <w:sz w:val="18"/>
                <w:szCs w:val="18"/>
              </w:rPr>
              <w:t>.</w:t>
            </w:r>
          </w:p>
          <w:p w14:paraId="534071D5" w14:textId="55E63D05" w:rsidR="00482A73" w:rsidRPr="000706B2" w:rsidRDefault="00482A73" w:rsidP="00482A73">
            <w:pPr>
              <w:pStyle w:val="Heading1"/>
              <w:numPr>
                <w:ilvl w:val="0"/>
                <w:numId w:val="16"/>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If possible, stagger the arrival times of guests</w:t>
            </w:r>
            <w:r>
              <w:rPr>
                <w:rFonts w:asciiTheme="minorHAnsi" w:eastAsiaTheme="minorHAnsi" w:hAnsiTheme="minorHAnsi" w:cstheme="minorHAnsi"/>
                <w:color w:val="auto"/>
                <w:sz w:val="18"/>
                <w:szCs w:val="18"/>
              </w:rPr>
              <w:t>.</w:t>
            </w:r>
          </w:p>
          <w:p w14:paraId="6A5BD54A" w14:textId="2E77649C" w:rsidR="00482A73" w:rsidRPr="000706B2" w:rsidRDefault="00482A73" w:rsidP="00482A73">
            <w:pPr>
              <w:pStyle w:val="Heading1"/>
              <w:numPr>
                <w:ilvl w:val="0"/>
                <w:numId w:val="16"/>
              </w:numPr>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0706B2">
              <w:rPr>
                <w:rFonts w:asciiTheme="minorHAnsi" w:eastAsiaTheme="minorHAnsi" w:hAnsiTheme="minorHAnsi" w:cstheme="minorHAnsi"/>
                <w:color w:val="auto"/>
                <w:sz w:val="18"/>
                <w:szCs w:val="18"/>
              </w:rPr>
              <w:t>Where an event could attract people, who do not have a ticket, use a gated venue with designated points of entry and exit</w:t>
            </w:r>
            <w:r>
              <w:rPr>
                <w:rFonts w:asciiTheme="minorHAnsi" w:eastAsiaTheme="minorHAnsi" w:hAnsiTheme="minorHAnsi" w:cstheme="minorHAnsi"/>
                <w:color w:val="auto"/>
                <w:sz w:val="18"/>
                <w:szCs w:val="18"/>
              </w:rPr>
              <w:t>.</w:t>
            </w:r>
          </w:p>
          <w:p w14:paraId="60125AB6" w14:textId="0E033DFE" w:rsidR="00482A73" w:rsidRPr="000F1CC9" w:rsidRDefault="00482A73" w:rsidP="00482A73">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1CC9">
              <w:rPr>
                <w:rFonts w:cstheme="minorHAnsi"/>
                <w:sz w:val="18"/>
                <w:szCs w:val="18"/>
              </w:rPr>
              <w:t>Develop a venue-specific plan for evacuation that uses as many different exits as possible to reduce congestion</w:t>
            </w:r>
            <w:r>
              <w:rPr>
                <w:rFonts w:cstheme="minorHAnsi"/>
                <w:sz w:val="18"/>
                <w:szCs w:val="18"/>
              </w:rPr>
              <w:t>.</w:t>
            </w:r>
          </w:p>
          <w:p w14:paraId="310A7B2E" w14:textId="37C3B690" w:rsidR="00482A73" w:rsidRPr="000F1CC9" w:rsidRDefault="00482A73" w:rsidP="00482A73">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1CC9">
              <w:rPr>
                <w:rFonts w:cstheme="minorHAnsi"/>
                <w:sz w:val="18"/>
                <w:szCs w:val="18"/>
              </w:rPr>
              <w:t>Communicate evacuation requirements in pre-event briefing with all staff and volunteers</w:t>
            </w:r>
            <w:r>
              <w:rPr>
                <w:rFonts w:cstheme="minorHAnsi"/>
                <w:sz w:val="18"/>
                <w:szCs w:val="18"/>
              </w:rPr>
              <w:t>.</w:t>
            </w:r>
          </w:p>
        </w:tc>
        <w:tc>
          <w:tcPr>
            <w:tcW w:w="1327" w:type="dxa"/>
          </w:tcPr>
          <w:p w14:paraId="7A246681" w14:textId="77777777" w:rsidR="00482A73" w:rsidRDefault="00482A73"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482A73" w14:paraId="5ED25B55"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20A7C7DC" w14:textId="19A1F48C" w:rsidR="00482A73" w:rsidRPr="000706B2" w:rsidRDefault="00482A73" w:rsidP="00482A73">
            <w:pPr>
              <w:spacing w:after="0"/>
              <w:rPr>
                <w:rFonts w:cstheme="minorHAnsi"/>
                <w:bCs w:val="0"/>
                <w:sz w:val="18"/>
                <w:szCs w:val="18"/>
              </w:rPr>
            </w:pPr>
            <w:r w:rsidRPr="000706B2">
              <w:rPr>
                <w:rFonts w:cstheme="minorHAnsi"/>
                <w:sz w:val="18"/>
                <w:szCs w:val="18"/>
              </w:rPr>
              <w:t>Communicate transport options</w:t>
            </w:r>
          </w:p>
        </w:tc>
        <w:tc>
          <w:tcPr>
            <w:tcW w:w="5911" w:type="dxa"/>
          </w:tcPr>
          <w:p w14:paraId="5FAB144B" w14:textId="77986A92" w:rsidR="00482A73" w:rsidRPr="000706B2" w:rsidRDefault="00482A73" w:rsidP="00482A7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706B2">
              <w:rPr>
                <w:rFonts w:cstheme="minorHAnsi"/>
                <w:sz w:val="18"/>
                <w:szCs w:val="18"/>
              </w:rPr>
              <w:t>Ensure attendees are aware of all possible transport options to the venue, including parking to minimise COVID-19 risks associated with public transportation or ride shares/taxis</w:t>
            </w:r>
            <w:r>
              <w:rPr>
                <w:rFonts w:cstheme="minorHAnsi"/>
                <w:sz w:val="18"/>
                <w:szCs w:val="18"/>
              </w:rPr>
              <w:t>.</w:t>
            </w:r>
          </w:p>
        </w:tc>
        <w:tc>
          <w:tcPr>
            <w:tcW w:w="1327" w:type="dxa"/>
          </w:tcPr>
          <w:p w14:paraId="41366520" w14:textId="77777777" w:rsidR="00482A73" w:rsidRDefault="00482A73"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bl>
    <w:p w14:paraId="5DD3B164" w14:textId="7CE8D360" w:rsidR="000706B2" w:rsidRDefault="000706B2">
      <w:pPr>
        <w:spacing w:after="160" w:line="259" w:lineRule="auto"/>
        <w:rPr>
          <w:rFonts w:asciiTheme="majorHAnsi" w:eastAsiaTheme="majorEastAsia" w:hAnsiTheme="majorHAnsi" w:cstheme="majorBidi"/>
          <w:b/>
          <w:sz w:val="24"/>
          <w:szCs w:val="26"/>
        </w:rPr>
      </w:pPr>
    </w:p>
    <w:tbl>
      <w:tblPr>
        <w:tblStyle w:val="GridTable2-Accent4"/>
        <w:tblpPr w:leftFromText="180" w:rightFromText="180" w:vertAnchor="page" w:horzAnchor="margin" w:tblpY="6902"/>
        <w:tblW w:w="10490" w:type="dxa"/>
        <w:tblLook w:val="04A0" w:firstRow="1" w:lastRow="0" w:firstColumn="1" w:lastColumn="0" w:noHBand="0" w:noVBand="1"/>
      </w:tblPr>
      <w:tblGrid>
        <w:gridCol w:w="3245"/>
        <w:gridCol w:w="5918"/>
        <w:gridCol w:w="1327"/>
      </w:tblGrid>
      <w:tr w:rsidR="00482A73" w14:paraId="7E11F6F8" w14:textId="77777777" w:rsidTr="00482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3"/>
          </w:tcPr>
          <w:p w14:paraId="1DA92C37" w14:textId="77777777" w:rsidR="00482A73" w:rsidRDefault="00482A73" w:rsidP="00482A73">
            <w:pPr>
              <w:pStyle w:val="Heading2"/>
              <w:outlineLvl w:val="1"/>
              <w:rPr>
                <w:b/>
              </w:rPr>
            </w:pPr>
            <w:r w:rsidRPr="00BB3BF6">
              <w:rPr>
                <w:sz w:val="28"/>
                <w:szCs w:val="28"/>
              </w:rPr>
              <w:t xml:space="preserve">Cleaning, Hygiene </w:t>
            </w:r>
            <w:r>
              <w:rPr>
                <w:sz w:val="28"/>
                <w:szCs w:val="28"/>
              </w:rPr>
              <w:t>and</w:t>
            </w:r>
            <w:r w:rsidRPr="00BB3BF6">
              <w:rPr>
                <w:sz w:val="28"/>
                <w:szCs w:val="28"/>
              </w:rPr>
              <w:t xml:space="preserve"> Ventilation</w:t>
            </w:r>
          </w:p>
        </w:tc>
      </w:tr>
      <w:tr w:rsidR="00482A73" w:rsidRPr="00AB7F46" w14:paraId="46E437A4" w14:textId="77777777" w:rsidTr="00482A7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61" w:type="dxa"/>
          </w:tcPr>
          <w:p w14:paraId="123C82C1" w14:textId="77777777" w:rsidR="00482A73" w:rsidRPr="00AB7F46" w:rsidRDefault="00482A73" w:rsidP="00482A73">
            <w:pPr>
              <w:spacing w:after="160" w:line="259" w:lineRule="auto"/>
              <w:rPr>
                <w:rFonts w:asciiTheme="majorHAnsi" w:eastAsiaTheme="majorEastAsia" w:hAnsiTheme="majorHAnsi" w:cstheme="majorBidi"/>
                <w:b w:val="0"/>
                <w:sz w:val="18"/>
                <w:szCs w:val="18"/>
              </w:rPr>
            </w:pPr>
            <w:r w:rsidRPr="00AB7F46">
              <w:rPr>
                <w:color w:val="F69A7F" w:themeColor="accent4"/>
                <w:sz w:val="18"/>
                <w:szCs w:val="18"/>
              </w:rPr>
              <w:t>Requirement</w:t>
            </w:r>
          </w:p>
        </w:tc>
        <w:tc>
          <w:tcPr>
            <w:tcW w:w="5948" w:type="dxa"/>
          </w:tcPr>
          <w:p w14:paraId="3670E6ED" w14:textId="77777777" w:rsidR="00482A73" w:rsidRPr="00AB7F46" w:rsidRDefault="00482A73" w:rsidP="00482A73">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AB7F46">
              <w:rPr>
                <w:b/>
                <w:bCs/>
                <w:color w:val="F69A7F" w:themeColor="accent4"/>
                <w:sz w:val="18"/>
                <w:szCs w:val="18"/>
              </w:rPr>
              <w:t>Actions to Consider</w:t>
            </w:r>
          </w:p>
        </w:tc>
        <w:tc>
          <w:tcPr>
            <w:tcW w:w="1281" w:type="dxa"/>
          </w:tcPr>
          <w:p w14:paraId="2457F082" w14:textId="77777777" w:rsidR="00482A73" w:rsidRDefault="00482A73" w:rsidP="00482A7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color w:val="F69A7F" w:themeColor="accent4"/>
                <w:sz w:val="18"/>
                <w:szCs w:val="18"/>
              </w:rPr>
            </w:pPr>
            <w:r w:rsidRPr="00AB7F46">
              <w:rPr>
                <w:b/>
                <w:bCs/>
                <w:color w:val="F69A7F" w:themeColor="accent4"/>
                <w:sz w:val="18"/>
                <w:szCs w:val="18"/>
              </w:rPr>
              <w:t>Implemented</w:t>
            </w:r>
          </w:p>
          <w:p w14:paraId="5CB27FF8" w14:textId="77777777" w:rsidR="00482A73" w:rsidRPr="00AB7F46" w:rsidRDefault="00482A73" w:rsidP="00482A7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0706B2">
              <w:rPr>
                <w:b/>
                <w:bCs/>
                <w:color w:val="F69A7F" w:themeColor="accent4"/>
                <w:sz w:val="18"/>
                <w:szCs w:val="18"/>
              </w:rPr>
              <w:t>Y/N</w:t>
            </w:r>
          </w:p>
        </w:tc>
      </w:tr>
      <w:tr w:rsidR="00482A73" w14:paraId="33D2C1DD" w14:textId="77777777" w:rsidTr="00482A73">
        <w:trPr>
          <w:trHeight w:val="678"/>
        </w:trPr>
        <w:tc>
          <w:tcPr>
            <w:cnfStyle w:val="001000000000" w:firstRow="0" w:lastRow="0" w:firstColumn="1" w:lastColumn="0" w:oddVBand="0" w:evenVBand="0" w:oddHBand="0" w:evenHBand="0" w:firstRowFirstColumn="0" w:firstRowLastColumn="0" w:lastRowFirstColumn="0" w:lastRowLastColumn="0"/>
            <w:tcW w:w="3261" w:type="dxa"/>
          </w:tcPr>
          <w:p w14:paraId="3C3773A8" w14:textId="77777777" w:rsidR="00482A73" w:rsidRPr="00BB3BF6" w:rsidRDefault="00482A73" w:rsidP="00482A73">
            <w:pPr>
              <w:spacing w:after="0"/>
              <w:rPr>
                <w:rFonts w:cstheme="minorHAnsi"/>
                <w:bCs w:val="0"/>
                <w:sz w:val="18"/>
                <w:szCs w:val="18"/>
              </w:rPr>
            </w:pPr>
            <w:r w:rsidRPr="00BB3BF6">
              <w:rPr>
                <w:rFonts w:cstheme="minorHAnsi"/>
                <w:sz w:val="18"/>
                <w:szCs w:val="18"/>
              </w:rPr>
              <w:t>Ventilation</w:t>
            </w:r>
          </w:p>
        </w:tc>
        <w:tc>
          <w:tcPr>
            <w:tcW w:w="5948" w:type="dxa"/>
          </w:tcPr>
          <w:p w14:paraId="365CCF25" w14:textId="77777777" w:rsidR="00482A73" w:rsidRPr="00BB3BF6" w:rsidRDefault="00482A73" w:rsidP="00482A73">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BB3BF6">
              <w:rPr>
                <w:rFonts w:cstheme="minorHAnsi"/>
                <w:bCs/>
                <w:sz w:val="18"/>
                <w:szCs w:val="18"/>
              </w:rPr>
              <w:t xml:space="preserve">Adjust heating, </w:t>
            </w:r>
            <w:proofErr w:type="gramStart"/>
            <w:r w:rsidRPr="00BB3BF6">
              <w:rPr>
                <w:rFonts w:cstheme="minorHAnsi"/>
                <w:bCs/>
                <w:sz w:val="18"/>
                <w:szCs w:val="18"/>
              </w:rPr>
              <w:t>ventilation</w:t>
            </w:r>
            <w:proofErr w:type="gramEnd"/>
            <w:r w:rsidRPr="00BB3BF6">
              <w:rPr>
                <w:rFonts w:cstheme="minorHAnsi"/>
                <w:bCs/>
                <w:sz w:val="18"/>
                <w:szCs w:val="18"/>
              </w:rPr>
              <w:t xml:space="preserve"> and air conditioning systems to maximise air changes where possible/if applicable</w:t>
            </w:r>
            <w:r>
              <w:rPr>
                <w:rFonts w:cstheme="minorHAnsi"/>
                <w:bCs/>
                <w:sz w:val="18"/>
                <w:szCs w:val="18"/>
              </w:rPr>
              <w:t>.</w:t>
            </w:r>
          </w:p>
          <w:p w14:paraId="2183937D" w14:textId="77777777" w:rsidR="00482A73" w:rsidRPr="00BB3BF6" w:rsidRDefault="00482A73" w:rsidP="00482A73">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BB3BF6">
              <w:rPr>
                <w:rFonts w:cstheme="minorHAnsi"/>
                <w:bCs/>
                <w:sz w:val="18"/>
                <w:szCs w:val="18"/>
              </w:rPr>
              <w:t>Avoid using fans in enclosed spaces as they recirculate air</w:t>
            </w:r>
            <w:r>
              <w:rPr>
                <w:rFonts w:cstheme="minorHAnsi"/>
                <w:bCs/>
                <w:sz w:val="18"/>
                <w:szCs w:val="18"/>
              </w:rPr>
              <w:t>.</w:t>
            </w:r>
          </w:p>
          <w:p w14:paraId="4FBDDC1B" w14:textId="77777777" w:rsidR="00482A73" w:rsidRPr="00BB3BF6" w:rsidRDefault="00482A73" w:rsidP="00482A73">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BB3BF6">
              <w:rPr>
                <w:rFonts w:cstheme="minorHAnsi"/>
                <w:bCs/>
                <w:sz w:val="18"/>
                <w:szCs w:val="18"/>
              </w:rPr>
              <w:t>Open windows in enclosed spaces when possible</w:t>
            </w:r>
            <w:r>
              <w:rPr>
                <w:rFonts w:cstheme="minorHAnsi"/>
                <w:bCs/>
                <w:sz w:val="18"/>
                <w:szCs w:val="18"/>
              </w:rPr>
              <w:t>.</w:t>
            </w:r>
          </w:p>
          <w:p w14:paraId="41B1CC67" w14:textId="77777777" w:rsidR="00482A73" w:rsidRPr="00BB3BF6" w:rsidRDefault="00482A73" w:rsidP="00482A73">
            <w:pPr>
              <w:pStyle w:val="Heading1"/>
              <w:numPr>
                <w:ilvl w:val="0"/>
                <w:numId w:val="17"/>
              </w:numPr>
              <w:spacing w:before="0" w:after="0" w:line="240" w:lineRule="auto"/>
              <w:ind w:right="122"/>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Conduct events/activities outdoors when possible</w:t>
            </w:r>
            <w:r>
              <w:rPr>
                <w:rFonts w:asciiTheme="minorHAnsi" w:eastAsiaTheme="minorHAnsi" w:hAnsiTheme="minorHAnsi" w:cstheme="minorHAnsi"/>
                <w:bCs/>
                <w:color w:val="auto"/>
                <w:sz w:val="18"/>
                <w:szCs w:val="18"/>
              </w:rPr>
              <w:t>.</w:t>
            </w:r>
          </w:p>
        </w:tc>
        <w:tc>
          <w:tcPr>
            <w:tcW w:w="1281" w:type="dxa"/>
          </w:tcPr>
          <w:p w14:paraId="5CFB6807" w14:textId="77777777" w:rsidR="00482A73" w:rsidRDefault="00482A73"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482A73" w14:paraId="1B12D7FA"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76415A6" w14:textId="77777777" w:rsidR="00482A73" w:rsidRPr="00BB3BF6" w:rsidRDefault="00482A73" w:rsidP="00482A73">
            <w:pPr>
              <w:spacing w:after="0"/>
              <w:rPr>
                <w:rFonts w:cstheme="minorHAnsi"/>
                <w:bCs w:val="0"/>
                <w:sz w:val="18"/>
                <w:szCs w:val="18"/>
              </w:rPr>
            </w:pPr>
            <w:r w:rsidRPr="00BB3BF6">
              <w:rPr>
                <w:rFonts w:cstheme="minorHAnsi"/>
                <w:sz w:val="18"/>
                <w:szCs w:val="18"/>
              </w:rPr>
              <w:t>Hand hygiene practices</w:t>
            </w:r>
          </w:p>
        </w:tc>
        <w:tc>
          <w:tcPr>
            <w:tcW w:w="5948" w:type="dxa"/>
          </w:tcPr>
          <w:p w14:paraId="159F5D65" w14:textId="77777777" w:rsidR="00482A73" w:rsidRPr="00BB3BF6" w:rsidRDefault="00482A73" w:rsidP="00482A73">
            <w:pPr>
              <w:pStyle w:val="Heading1"/>
              <w:numPr>
                <w:ilvl w:val="0"/>
                <w:numId w:val="18"/>
              </w:numPr>
              <w:spacing w:before="0" w:after="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Ensure hand sanitiser is available at all entry and exit points and in key areas across the venue</w:t>
            </w:r>
            <w:r>
              <w:rPr>
                <w:rFonts w:asciiTheme="minorHAnsi" w:eastAsiaTheme="minorHAnsi" w:hAnsiTheme="minorHAnsi" w:cstheme="minorHAnsi"/>
                <w:bCs/>
                <w:color w:val="auto"/>
                <w:sz w:val="18"/>
                <w:szCs w:val="18"/>
              </w:rPr>
              <w:t>.</w:t>
            </w:r>
          </w:p>
          <w:p w14:paraId="1DCEA83C" w14:textId="77777777" w:rsidR="00482A73" w:rsidRPr="00BB3BF6" w:rsidRDefault="00482A73" w:rsidP="00482A73">
            <w:pPr>
              <w:pStyle w:val="Heading1"/>
              <w:numPr>
                <w:ilvl w:val="0"/>
                <w:numId w:val="18"/>
              </w:numPr>
              <w:spacing w:before="0" w:after="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Monitor supplies of hand sanitiser and hand soap/paper towels throughout event</w:t>
            </w:r>
            <w:r>
              <w:rPr>
                <w:rFonts w:asciiTheme="minorHAnsi" w:eastAsiaTheme="minorHAnsi" w:hAnsiTheme="minorHAnsi" w:cstheme="minorHAnsi"/>
                <w:bCs/>
                <w:color w:val="auto"/>
                <w:sz w:val="18"/>
                <w:szCs w:val="18"/>
              </w:rPr>
              <w:t>.</w:t>
            </w:r>
          </w:p>
          <w:p w14:paraId="1C18D6A6" w14:textId="77777777" w:rsidR="00482A73" w:rsidRPr="00BB3BF6" w:rsidRDefault="00482A73" w:rsidP="00482A73">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BB3BF6">
              <w:rPr>
                <w:rFonts w:cstheme="minorHAnsi"/>
                <w:bCs/>
                <w:sz w:val="18"/>
                <w:szCs w:val="18"/>
              </w:rPr>
              <w:t>Ensure the venue and surrounding facilities (such as bathrooms) have signage advertising good hygiene practices</w:t>
            </w:r>
            <w:r>
              <w:rPr>
                <w:rFonts w:cstheme="minorHAnsi"/>
                <w:bCs/>
                <w:sz w:val="18"/>
                <w:szCs w:val="18"/>
              </w:rPr>
              <w:t>.</w:t>
            </w:r>
          </w:p>
        </w:tc>
        <w:tc>
          <w:tcPr>
            <w:tcW w:w="1281" w:type="dxa"/>
          </w:tcPr>
          <w:p w14:paraId="7FEF5167" w14:textId="77777777" w:rsidR="00482A73" w:rsidRDefault="00482A73"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482A73" w14:paraId="18C59B60"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3CF45987" w14:textId="77777777" w:rsidR="00482A73" w:rsidRPr="00BB3BF6" w:rsidRDefault="00482A73" w:rsidP="00482A73">
            <w:pPr>
              <w:spacing w:after="0"/>
              <w:rPr>
                <w:rFonts w:cstheme="minorHAnsi"/>
                <w:bCs w:val="0"/>
                <w:sz w:val="18"/>
                <w:szCs w:val="18"/>
              </w:rPr>
            </w:pPr>
            <w:r w:rsidRPr="00BB3BF6">
              <w:rPr>
                <w:rFonts w:cstheme="minorHAnsi"/>
                <w:sz w:val="18"/>
                <w:szCs w:val="18"/>
              </w:rPr>
              <w:t>Cleaning before the event</w:t>
            </w:r>
          </w:p>
        </w:tc>
        <w:tc>
          <w:tcPr>
            <w:tcW w:w="5948" w:type="dxa"/>
          </w:tcPr>
          <w:p w14:paraId="051B635E" w14:textId="77777777" w:rsidR="00482A73" w:rsidRPr="00BB3BF6" w:rsidRDefault="00482A73" w:rsidP="00482A73">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BB3BF6">
              <w:rPr>
                <w:rFonts w:cstheme="minorHAnsi"/>
                <w:bCs/>
                <w:sz w:val="18"/>
                <w:szCs w:val="18"/>
              </w:rPr>
              <w:t>Contact the facilities/building manager to confirm cleaning arrangements and ensure cleaning/disinfecting process are consistent with COVID</w:t>
            </w:r>
            <w:r>
              <w:rPr>
                <w:rFonts w:cstheme="minorHAnsi"/>
                <w:bCs/>
                <w:sz w:val="18"/>
                <w:szCs w:val="18"/>
              </w:rPr>
              <w:t xml:space="preserve"> </w:t>
            </w:r>
            <w:r w:rsidRPr="00BB3BF6">
              <w:rPr>
                <w:rFonts w:cstheme="minorHAnsi"/>
                <w:bCs/>
                <w:sz w:val="18"/>
                <w:szCs w:val="18"/>
              </w:rPr>
              <w:t>Safe protocols.</w:t>
            </w:r>
          </w:p>
          <w:p w14:paraId="06BFC007" w14:textId="77777777" w:rsidR="00482A73" w:rsidRPr="00BB3BF6" w:rsidRDefault="00482A73" w:rsidP="00482A73">
            <w:pPr>
              <w:spacing w:after="0"/>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BB3BF6">
              <w:rPr>
                <w:rFonts w:cstheme="minorHAnsi"/>
                <w:bCs/>
                <w:sz w:val="18"/>
                <w:szCs w:val="18"/>
              </w:rPr>
              <w:t>Undertake a thorough cleaning/disinfecting of the facilities and high-touch surfaces prior to the event</w:t>
            </w:r>
          </w:p>
        </w:tc>
        <w:tc>
          <w:tcPr>
            <w:tcW w:w="1281" w:type="dxa"/>
          </w:tcPr>
          <w:p w14:paraId="05368CD6" w14:textId="77777777" w:rsidR="00482A73" w:rsidRDefault="00482A73"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482A73" w14:paraId="7D7574C2"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FE67D1A" w14:textId="77777777" w:rsidR="00482A73" w:rsidRPr="00BB3BF6" w:rsidRDefault="00482A73" w:rsidP="00482A73">
            <w:pPr>
              <w:spacing w:after="0"/>
              <w:rPr>
                <w:rFonts w:cstheme="minorHAnsi"/>
                <w:bCs w:val="0"/>
                <w:sz w:val="18"/>
                <w:szCs w:val="18"/>
              </w:rPr>
            </w:pPr>
            <w:r w:rsidRPr="00BB3BF6">
              <w:rPr>
                <w:rFonts w:cstheme="minorHAnsi"/>
                <w:sz w:val="18"/>
                <w:szCs w:val="18"/>
              </w:rPr>
              <w:t>Cleaning during the event</w:t>
            </w:r>
          </w:p>
        </w:tc>
        <w:tc>
          <w:tcPr>
            <w:tcW w:w="5948" w:type="dxa"/>
          </w:tcPr>
          <w:p w14:paraId="785A365E" w14:textId="77777777" w:rsidR="00482A73" w:rsidRPr="00BB3BF6" w:rsidRDefault="00482A73" w:rsidP="00482A73">
            <w:pPr>
              <w:pStyle w:val="Heading1"/>
              <w:numPr>
                <w:ilvl w:val="0"/>
                <w:numId w:val="19"/>
              </w:numPr>
              <w:spacing w:before="0" w:after="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At a minimum, high touch surfaces must be cleaned at least twice per day and between groups. This includes bathrooms/toilets.</w:t>
            </w:r>
          </w:p>
          <w:p w14:paraId="37E4B1F4" w14:textId="77777777" w:rsidR="00482A73" w:rsidRPr="00BB3BF6" w:rsidRDefault="00482A73" w:rsidP="00482A73">
            <w:pPr>
              <w:pStyle w:val="Heading1"/>
              <w:numPr>
                <w:ilvl w:val="0"/>
                <w:numId w:val="19"/>
              </w:numPr>
              <w:spacing w:before="0" w:after="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More frequent cleaning schedules may be needed depending on the nature of the event and number of attendees</w:t>
            </w:r>
            <w:r>
              <w:rPr>
                <w:rFonts w:asciiTheme="minorHAnsi" w:eastAsiaTheme="minorHAnsi" w:hAnsiTheme="minorHAnsi" w:cstheme="minorHAnsi"/>
                <w:bCs/>
                <w:color w:val="auto"/>
                <w:sz w:val="18"/>
                <w:szCs w:val="18"/>
              </w:rPr>
              <w:t>.</w:t>
            </w:r>
          </w:p>
          <w:p w14:paraId="5B8BB694" w14:textId="77777777" w:rsidR="00482A73" w:rsidRPr="00BB3BF6" w:rsidRDefault="00482A73" w:rsidP="00482A7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BB3BF6">
              <w:rPr>
                <w:rFonts w:cstheme="minorHAnsi"/>
                <w:bCs/>
                <w:sz w:val="18"/>
                <w:szCs w:val="18"/>
              </w:rPr>
              <w:t>Cleaning logs must be posted in all common areas such as toilets and shared spaces. Ensure event cleaning staff are aware of the cleaning schedule and requirement to fill in the log.</w:t>
            </w:r>
          </w:p>
        </w:tc>
        <w:tc>
          <w:tcPr>
            <w:tcW w:w="1281" w:type="dxa"/>
          </w:tcPr>
          <w:p w14:paraId="19E83CE9" w14:textId="77777777" w:rsidR="00482A73" w:rsidRDefault="00482A73" w:rsidP="00482A73">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482A73" w14:paraId="4AADFEFD"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1E0D2692" w14:textId="77777777" w:rsidR="00482A73" w:rsidRPr="00BB3BF6" w:rsidRDefault="00482A73" w:rsidP="00482A73">
            <w:pPr>
              <w:spacing w:after="0"/>
              <w:rPr>
                <w:rFonts w:cstheme="minorHAnsi"/>
                <w:bCs w:val="0"/>
                <w:sz w:val="18"/>
                <w:szCs w:val="18"/>
              </w:rPr>
            </w:pPr>
            <w:r w:rsidRPr="00BB3BF6">
              <w:rPr>
                <w:rFonts w:cstheme="minorHAnsi"/>
                <w:sz w:val="18"/>
                <w:szCs w:val="18"/>
              </w:rPr>
              <w:t>Cleaning after the event</w:t>
            </w:r>
          </w:p>
        </w:tc>
        <w:tc>
          <w:tcPr>
            <w:tcW w:w="5948" w:type="dxa"/>
          </w:tcPr>
          <w:p w14:paraId="798D7EAF" w14:textId="77777777" w:rsidR="00482A73" w:rsidRDefault="00482A73" w:rsidP="00482A73">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Ensure the facilities or venue is thoroughly cleaned and disinfected after the event</w:t>
            </w:r>
          </w:p>
          <w:p w14:paraId="44420300" w14:textId="77777777" w:rsidR="00482A73" w:rsidRPr="00BB3BF6" w:rsidRDefault="00482A73" w:rsidP="00482A73">
            <w:pPr>
              <w:cnfStyle w:val="000000000000" w:firstRow="0" w:lastRow="0" w:firstColumn="0" w:lastColumn="0" w:oddVBand="0" w:evenVBand="0" w:oddHBand="0" w:evenHBand="0" w:firstRowFirstColumn="0" w:firstRowLastColumn="0" w:lastRowFirstColumn="0" w:lastRowLastColumn="0"/>
            </w:pPr>
          </w:p>
          <w:p w14:paraId="3379E18E" w14:textId="77777777" w:rsidR="00482A73" w:rsidRPr="00BB3BF6" w:rsidRDefault="00482A73" w:rsidP="00482A73">
            <w:pPr>
              <w:spacing w:after="0"/>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BB3BF6">
              <w:rPr>
                <w:rFonts w:cstheme="minorHAnsi"/>
                <w:bCs/>
                <w:sz w:val="18"/>
                <w:szCs w:val="18"/>
              </w:rPr>
              <w:t>If a positive case or close contact is identified at the event, cleaning must be undertaken per University and Department of Health protocols</w:t>
            </w:r>
          </w:p>
        </w:tc>
        <w:tc>
          <w:tcPr>
            <w:tcW w:w="1281" w:type="dxa"/>
          </w:tcPr>
          <w:p w14:paraId="65CED428" w14:textId="77777777" w:rsidR="00482A73" w:rsidRDefault="00482A73" w:rsidP="00482A73">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bl>
    <w:p w14:paraId="0B0214B8" w14:textId="69E1A0A5" w:rsidR="00BB3BF6" w:rsidRDefault="00BB3BF6">
      <w:pPr>
        <w:spacing w:after="160" w:line="259" w:lineRule="auto"/>
        <w:rPr>
          <w:rFonts w:asciiTheme="majorHAnsi" w:eastAsiaTheme="majorEastAsia" w:hAnsiTheme="majorHAnsi" w:cstheme="majorBidi"/>
          <w:b/>
          <w:sz w:val="24"/>
          <w:szCs w:val="26"/>
        </w:rPr>
      </w:pPr>
    </w:p>
    <w:p w14:paraId="0FDCD6ED" w14:textId="262DF4AD" w:rsidR="00BB3BF6" w:rsidRDefault="00BB3BF6">
      <w:pPr>
        <w:spacing w:after="160" w:line="259" w:lineRule="auto"/>
        <w:rPr>
          <w:rFonts w:asciiTheme="majorHAnsi" w:eastAsiaTheme="majorEastAsia" w:hAnsiTheme="majorHAnsi" w:cstheme="majorBidi"/>
          <w:b/>
          <w:sz w:val="24"/>
          <w:szCs w:val="26"/>
        </w:rPr>
      </w:pPr>
    </w:p>
    <w:p w14:paraId="4C105BA0" w14:textId="3003C462" w:rsidR="00BB3BF6" w:rsidRDefault="00BB3BF6">
      <w:pPr>
        <w:spacing w:after="160" w:line="259" w:lineRule="auto"/>
        <w:rPr>
          <w:rFonts w:asciiTheme="majorHAnsi" w:eastAsiaTheme="majorEastAsia" w:hAnsiTheme="majorHAnsi" w:cstheme="majorBidi"/>
          <w:b/>
          <w:sz w:val="24"/>
          <w:szCs w:val="26"/>
        </w:rPr>
      </w:pPr>
    </w:p>
    <w:tbl>
      <w:tblPr>
        <w:tblStyle w:val="GridTable2-Accent4"/>
        <w:tblpPr w:leftFromText="180" w:rightFromText="180" w:vertAnchor="page" w:horzAnchor="margin" w:tblpY="821"/>
        <w:tblW w:w="10490" w:type="dxa"/>
        <w:tblLook w:val="04A0" w:firstRow="1" w:lastRow="0" w:firstColumn="1" w:lastColumn="0" w:noHBand="0" w:noVBand="1"/>
      </w:tblPr>
      <w:tblGrid>
        <w:gridCol w:w="3246"/>
        <w:gridCol w:w="5917"/>
        <w:gridCol w:w="1327"/>
      </w:tblGrid>
      <w:tr w:rsidR="00BB3BF6" w14:paraId="0C615B4C" w14:textId="77777777" w:rsidTr="00482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3"/>
          </w:tcPr>
          <w:p w14:paraId="3ED68D5F" w14:textId="77777777" w:rsidR="00BB3BF6" w:rsidRDefault="00BB3BF6" w:rsidP="00BB3BF6">
            <w:pPr>
              <w:pStyle w:val="Heading1"/>
              <w:spacing w:before="0" w:after="0"/>
              <w:outlineLvl w:val="0"/>
              <w:rPr>
                <w:color w:val="F69A7F" w:themeColor="accent4"/>
                <w:sz w:val="28"/>
                <w:szCs w:val="28"/>
              </w:rPr>
            </w:pPr>
          </w:p>
          <w:p w14:paraId="657027A5" w14:textId="77777777" w:rsidR="00BB3BF6" w:rsidRDefault="00BB3BF6" w:rsidP="00BB3BF6">
            <w:pPr>
              <w:pStyle w:val="Heading1"/>
              <w:spacing w:before="0" w:after="0"/>
              <w:outlineLvl w:val="0"/>
              <w:rPr>
                <w:color w:val="F69A7F" w:themeColor="accent4"/>
                <w:sz w:val="28"/>
                <w:szCs w:val="28"/>
              </w:rPr>
            </w:pPr>
            <w:r w:rsidRPr="00BB3BF6">
              <w:rPr>
                <w:b w:val="0"/>
                <w:color w:val="F69A7F" w:themeColor="accent4"/>
                <w:sz w:val="28"/>
                <w:szCs w:val="28"/>
              </w:rPr>
              <w:t>Workers, Vendors and Contractors</w:t>
            </w:r>
          </w:p>
          <w:p w14:paraId="41C70D98" w14:textId="47FA392C" w:rsidR="00BB3BF6" w:rsidRPr="00BB3BF6" w:rsidRDefault="00BB3BF6" w:rsidP="00BB3BF6"/>
        </w:tc>
      </w:tr>
      <w:tr w:rsidR="00BB3BF6" w:rsidRPr="00AB7F46" w14:paraId="7E183D29" w14:textId="77777777" w:rsidTr="00482A7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61" w:type="dxa"/>
          </w:tcPr>
          <w:p w14:paraId="0DF830F4" w14:textId="77777777" w:rsidR="00BB3BF6" w:rsidRPr="00AB7F46" w:rsidRDefault="00BB3BF6" w:rsidP="00DF2111">
            <w:pPr>
              <w:spacing w:after="160" w:line="259" w:lineRule="auto"/>
              <w:rPr>
                <w:rFonts w:asciiTheme="majorHAnsi" w:eastAsiaTheme="majorEastAsia" w:hAnsiTheme="majorHAnsi" w:cstheme="majorBidi"/>
                <w:b w:val="0"/>
                <w:sz w:val="18"/>
                <w:szCs w:val="18"/>
              </w:rPr>
            </w:pPr>
            <w:r w:rsidRPr="00AB7F46">
              <w:rPr>
                <w:color w:val="F69A7F" w:themeColor="accent4"/>
                <w:sz w:val="18"/>
                <w:szCs w:val="18"/>
              </w:rPr>
              <w:t>Requirement</w:t>
            </w:r>
          </w:p>
        </w:tc>
        <w:tc>
          <w:tcPr>
            <w:tcW w:w="5948" w:type="dxa"/>
          </w:tcPr>
          <w:p w14:paraId="057AB8EA" w14:textId="77777777" w:rsidR="00BB3BF6" w:rsidRPr="00AB7F46" w:rsidRDefault="00BB3BF6" w:rsidP="00DF2111">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AB7F46">
              <w:rPr>
                <w:b/>
                <w:bCs/>
                <w:color w:val="F69A7F" w:themeColor="accent4"/>
                <w:sz w:val="18"/>
                <w:szCs w:val="18"/>
              </w:rPr>
              <w:t>Actions to Consider</w:t>
            </w:r>
          </w:p>
        </w:tc>
        <w:tc>
          <w:tcPr>
            <w:tcW w:w="1281" w:type="dxa"/>
          </w:tcPr>
          <w:p w14:paraId="5014AC4B" w14:textId="77777777" w:rsidR="00BB3BF6" w:rsidRDefault="00BB3BF6" w:rsidP="00DF2111">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color w:val="F69A7F" w:themeColor="accent4"/>
                <w:sz w:val="18"/>
                <w:szCs w:val="18"/>
              </w:rPr>
            </w:pPr>
            <w:r w:rsidRPr="00AB7F46">
              <w:rPr>
                <w:b/>
                <w:bCs/>
                <w:color w:val="F69A7F" w:themeColor="accent4"/>
                <w:sz w:val="18"/>
                <w:szCs w:val="18"/>
              </w:rPr>
              <w:t>Implemented</w:t>
            </w:r>
          </w:p>
          <w:p w14:paraId="4422976E" w14:textId="77777777" w:rsidR="00BB3BF6" w:rsidRPr="00AB7F46" w:rsidRDefault="00BB3BF6" w:rsidP="00DF211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0706B2">
              <w:rPr>
                <w:b/>
                <w:bCs/>
                <w:color w:val="F69A7F" w:themeColor="accent4"/>
                <w:sz w:val="18"/>
                <w:szCs w:val="18"/>
              </w:rPr>
              <w:t>Y/N</w:t>
            </w:r>
          </w:p>
        </w:tc>
      </w:tr>
      <w:tr w:rsidR="00BB3BF6" w14:paraId="469596DA" w14:textId="77777777" w:rsidTr="00482A73">
        <w:trPr>
          <w:trHeight w:val="678"/>
        </w:trPr>
        <w:tc>
          <w:tcPr>
            <w:cnfStyle w:val="001000000000" w:firstRow="0" w:lastRow="0" w:firstColumn="1" w:lastColumn="0" w:oddVBand="0" w:evenVBand="0" w:oddHBand="0" w:evenHBand="0" w:firstRowFirstColumn="0" w:firstRowLastColumn="0" w:lastRowFirstColumn="0" w:lastRowLastColumn="0"/>
            <w:tcW w:w="3261" w:type="dxa"/>
          </w:tcPr>
          <w:p w14:paraId="02EF44CF" w14:textId="685658E4" w:rsidR="00BB3BF6" w:rsidRPr="00BB3BF6" w:rsidRDefault="00BB3BF6" w:rsidP="00BB3BF6">
            <w:pPr>
              <w:spacing w:after="0"/>
              <w:rPr>
                <w:rFonts w:cstheme="minorHAnsi"/>
                <w:bCs w:val="0"/>
                <w:sz w:val="18"/>
                <w:szCs w:val="18"/>
              </w:rPr>
            </w:pPr>
            <w:r w:rsidRPr="00BB3BF6">
              <w:rPr>
                <w:rFonts w:cstheme="minorHAnsi"/>
                <w:sz w:val="18"/>
                <w:szCs w:val="18"/>
              </w:rPr>
              <w:t>Communicating COVIDSafe Plans and public health messaging</w:t>
            </w:r>
          </w:p>
        </w:tc>
        <w:tc>
          <w:tcPr>
            <w:tcW w:w="5948" w:type="dxa"/>
          </w:tcPr>
          <w:p w14:paraId="539D0EA6" w14:textId="77777777" w:rsidR="00BB3BF6" w:rsidRPr="00BB3BF6" w:rsidRDefault="00BB3BF6" w:rsidP="00B35609">
            <w:pPr>
              <w:pStyle w:val="Heading1"/>
              <w:numPr>
                <w:ilvl w:val="0"/>
                <w:numId w:val="20"/>
              </w:numPr>
              <w:spacing w:before="0" w:after="0"/>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B3BF6">
              <w:rPr>
                <w:rFonts w:asciiTheme="minorHAnsi" w:eastAsiaTheme="minorHAnsi" w:hAnsiTheme="minorHAnsi" w:cstheme="minorHAnsi"/>
                <w:color w:val="auto"/>
                <w:sz w:val="18"/>
                <w:szCs w:val="18"/>
              </w:rPr>
              <w:t xml:space="preserve">The event organiser must ensure that all staff, volunteers, </w:t>
            </w:r>
            <w:proofErr w:type="gramStart"/>
            <w:r w:rsidRPr="00BB3BF6">
              <w:rPr>
                <w:rFonts w:asciiTheme="minorHAnsi" w:eastAsiaTheme="minorHAnsi" w:hAnsiTheme="minorHAnsi" w:cstheme="minorHAnsi"/>
                <w:color w:val="auto"/>
                <w:sz w:val="18"/>
                <w:szCs w:val="18"/>
              </w:rPr>
              <w:t>vendors</w:t>
            </w:r>
            <w:proofErr w:type="gramEnd"/>
            <w:r w:rsidRPr="00BB3BF6">
              <w:rPr>
                <w:rFonts w:asciiTheme="minorHAnsi" w:eastAsiaTheme="minorHAnsi" w:hAnsiTheme="minorHAnsi" w:cstheme="minorHAnsi"/>
                <w:color w:val="auto"/>
                <w:sz w:val="18"/>
                <w:szCs w:val="18"/>
              </w:rPr>
              <w:t xml:space="preserve"> and contractors understand and will comply with COVIDSafe protocols outlined </w:t>
            </w:r>
            <w:hyperlink w:anchor="publicmessage" w:history="1">
              <w:r w:rsidRPr="00BB3BF6">
                <w:rPr>
                  <w:rFonts w:eastAsiaTheme="minorHAnsi"/>
                  <w:color w:val="auto"/>
                  <w:sz w:val="18"/>
                  <w:szCs w:val="18"/>
                </w:rPr>
                <w:t>here</w:t>
              </w:r>
            </w:hyperlink>
          </w:p>
          <w:p w14:paraId="4B47DEC1" w14:textId="77777777" w:rsidR="00BB3BF6" w:rsidRPr="00BB3BF6" w:rsidRDefault="00BB3BF6" w:rsidP="00B35609">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B3BF6">
              <w:rPr>
                <w:rFonts w:cstheme="minorHAnsi"/>
                <w:sz w:val="18"/>
                <w:szCs w:val="18"/>
              </w:rPr>
              <w:t xml:space="preserve">All staff, volunteers, </w:t>
            </w:r>
            <w:proofErr w:type="gramStart"/>
            <w:r w:rsidRPr="00BB3BF6">
              <w:rPr>
                <w:rFonts w:cstheme="minorHAnsi"/>
                <w:sz w:val="18"/>
                <w:szCs w:val="18"/>
              </w:rPr>
              <w:t>vendors</w:t>
            </w:r>
            <w:proofErr w:type="gramEnd"/>
            <w:r w:rsidRPr="00BB3BF6">
              <w:rPr>
                <w:rFonts w:cstheme="minorHAnsi"/>
                <w:sz w:val="18"/>
                <w:szCs w:val="18"/>
              </w:rPr>
              <w:t xml:space="preserve"> and contractors should do a self-assessment immediately before the start of the event and be aware not to attend if they are unwell, even with mild symptoms</w:t>
            </w:r>
          </w:p>
          <w:p w14:paraId="1F3973E6" w14:textId="77777777" w:rsidR="00BB3BF6" w:rsidRPr="00BB3BF6" w:rsidRDefault="00BB3BF6" w:rsidP="00B35609">
            <w:pPr>
              <w:pStyle w:val="Heading1"/>
              <w:numPr>
                <w:ilvl w:val="0"/>
                <w:numId w:val="20"/>
              </w:numPr>
              <w:spacing w:before="0" w:after="0"/>
              <w:ind w:right="35"/>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B3BF6">
              <w:rPr>
                <w:rFonts w:asciiTheme="minorHAnsi" w:eastAsiaTheme="minorHAnsi" w:hAnsiTheme="minorHAnsi" w:cstheme="minorHAnsi"/>
                <w:color w:val="auto"/>
                <w:sz w:val="18"/>
                <w:szCs w:val="18"/>
              </w:rPr>
              <w:t xml:space="preserve">Conduct a pre-event briefing for all staff working at the event to communicate COVIDSafe guidelines, actions and responsibilities as outlined in this plan </w:t>
            </w:r>
          </w:p>
          <w:p w14:paraId="27EFE8EF" w14:textId="7A1FF39A" w:rsidR="00BB3BF6" w:rsidRPr="00BB3BF6" w:rsidRDefault="00BB3BF6" w:rsidP="00B35609">
            <w:pPr>
              <w:pStyle w:val="Heading1"/>
              <w:numPr>
                <w:ilvl w:val="0"/>
                <w:numId w:val="20"/>
              </w:numPr>
              <w:spacing w:before="0" w:after="0" w:line="240" w:lineRule="auto"/>
              <w:ind w:right="122"/>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color w:val="auto"/>
                <w:sz w:val="18"/>
                <w:szCs w:val="18"/>
              </w:rPr>
            </w:pPr>
            <w:r w:rsidRPr="00BB3BF6">
              <w:rPr>
                <w:rFonts w:asciiTheme="minorHAnsi" w:eastAsiaTheme="minorHAnsi" w:hAnsiTheme="minorHAnsi" w:cstheme="minorHAnsi"/>
                <w:color w:val="auto"/>
                <w:sz w:val="18"/>
                <w:szCs w:val="18"/>
              </w:rPr>
              <w:t>Ask all workers to acknowledge that they have read and understood their COVIDSafe responsibilities</w:t>
            </w:r>
          </w:p>
        </w:tc>
        <w:tc>
          <w:tcPr>
            <w:tcW w:w="1281" w:type="dxa"/>
          </w:tcPr>
          <w:p w14:paraId="39C7F1D7" w14:textId="77777777" w:rsidR="00BB3BF6" w:rsidRDefault="00BB3BF6" w:rsidP="00BB3BF6">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BB3BF6" w14:paraId="2ED6744A"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3C9098D" w14:textId="16582CF0" w:rsidR="00BB3BF6" w:rsidRPr="00BB3BF6" w:rsidRDefault="00BB3BF6" w:rsidP="00BB3BF6">
            <w:pPr>
              <w:spacing w:after="0"/>
              <w:rPr>
                <w:rFonts w:cstheme="minorHAnsi"/>
                <w:bCs w:val="0"/>
                <w:sz w:val="18"/>
                <w:szCs w:val="18"/>
              </w:rPr>
            </w:pPr>
            <w:r w:rsidRPr="00BB3BF6">
              <w:rPr>
                <w:rFonts w:cstheme="minorHAnsi"/>
                <w:sz w:val="18"/>
                <w:szCs w:val="18"/>
              </w:rPr>
              <w:t>Safe use of personal protective equipment (PPE)</w:t>
            </w:r>
          </w:p>
        </w:tc>
        <w:tc>
          <w:tcPr>
            <w:tcW w:w="5948" w:type="dxa"/>
          </w:tcPr>
          <w:p w14:paraId="2D4233DF" w14:textId="77777777" w:rsidR="00BB3BF6" w:rsidRPr="00BB3BF6" w:rsidRDefault="00BB3BF6" w:rsidP="00B35609">
            <w:pPr>
              <w:pStyle w:val="Heading1"/>
              <w:numPr>
                <w:ilvl w:val="0"/>
                <w:numId w:val="21"/>
              </w:numPr>
              <w:spacing w:before="0" w:after="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 xml:space="preserve">Provide face coverings and PPE to workers that do not have their own </w:t>
            </w:r>
          </w:p>
          <w:p w14:paraId="5FCCB3A6" w14:textId="77777777" w:rsidR="00BB3BF6" w:rsidRPr="00BB3BF6" w:rsidRDefault="00BB3BF6" w:rsidP="00B35609">
            <w:pPr>
              <w:pStyle w:val="Heading1"/>
              <w:numPr>
                <w:ilvl w:val="0"/>
                <w:numId w:val="21"/>
              </w:numPr>
              <w:spacing w:before="0" w:after="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auto"/>
                <w:sz w:val="18"/>
                <w:szCs w:val="18"/>
              </w:rPr>
            </w:pPr>
            <w:r w:rsidRPr="00BB3BF6">
              <w:rPr>
                <w:rFonts w:asciiTheme="minorHAnsi" w:eastAsiaTheme="minorHAnsi" w:hAnsiTheme="minorHAnsi" w:cstheme="minorHAnsi"/>
                <w:bCs/>
                <w:color w:val="auto"/>
                <w:sz w:val="18"/>
                <w:szCs w:val="18"/>
              </w:rPr>
              <w:t>Ensure all workers know how to safely use and discard PPE</w:t>
            </w:r>
          </w:p>
          <w:p w14:paraId="028056B2" w14:textId="4B14C5A4" w:rsidR="00BB3BF6" w:rsidRPr="00BB3BF6" w:rsidRDefault="00BB3BF6" w:rsidP="00B3560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BB3BF6">
              <w:rPr>
                <w:rFonts w:cstheme="minorHAnsi"/>
                <w:bCs/>
                <w:sz w:val="18"/>
                <w:szCs w:val="18"/>
              </w:rPr>
              <w:t>Ensure external vendors have trained their staff on the safe use of PPE (review their COVIDSafe Plans and inquire verbally)</w:t>
            </w:r>
          </w:p>
        </w:tc>
        <w:tc>
          <w:tcPr>
            <w:tcW w:w="1281" w:type="dxa"/>
          </w:tcPr>
          <w:p w14:paraId="108A9082" w14:textId="77777777" w:rsidR="00BB3BF6" w:rsidRDefault="00BB3BF6" w:rsidP="00BB3BF6">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BB3BF6" w14:paraId="161E497C"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74381A0A" w14:textId="47D4555D" w:rsidR="00BB3BF6" w:rsidRPr="00BB3BF6" w:rsidRDefault="00BB3BF6" w:rsidP="00BB3BF6">
            <w:pPr>
              <w:spacing w:after="0"/>
              <w:rPr>
                <w:rFonts w:cstheme="minorHAnsi"/>
                <w:bCs w:val="0"/>
                <w:sz w:val="18"/>
                <w:szCs w:val="18"/>
              </w:rPr>
            </w:pPr>
            <w:r w:rsidRPr="00BB3BF6">
              <w:rPr>
                <w:rFonts w:cstheme="minorHAnsi"/>
                <w:sz w:val="18"/>
                <w:szCs w:val="18"/>
              </w:rPr>
              <w:t xml:space="preserve">Ensure all caterers, contractors and other staff working at the event have COVIDSafe practices in place </w:t>
            </w:r>
          </w:p>
        </w:tc>
        <w:tc>
          <w:tcPr>
            <w:tcW w:w="5948" w:type="dxa"/>
          </w:tcPr>
          <w:p w14:paraId="02D13AEB" w14:textId="77777777" w:rsidR="00BB3BF6" w:rsidRPr="00BB3BF6" w:rsidRDefault="00BB3BF6" w:rsidP="00B35609">
            <w:pPr>
              <w:pStyle w:val="Heading1"/>
              <w:numPr>
                <w:ilvl w:val="0"/>
                <w:numId w:val="22"/>
              </w:numPr>
              <w:spacing w:before="0" w:after="0"/>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B3BF6">
              <w:rPr>
                <w:rFonts w:asciiTheme="minorHAnsi" w:eastAsiaTheme="minorHAnsi" w:hAnsiTheme="minorHAnsi" w:cstheme="minorHAnsi"/>
                <w:color w:val="auto"/>
                <w:sz w:val="18"/>
                <w:szCs w:val="18"/>
              </w:rPr>
              <w:t>Review vendors/contractors’ COVIDSafe Plans well ahead of the event</w:t>
            </w:r>
          </w:p>
          <w:p w14:paraId="274BE5B3" w14:textId="2FCE0889" w:rsidR="00BB3BF6" w:rsidRPr="00BB3BF6" w:rsidRDefault="00BB3BF6" w:rsidP="00B35609">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BB3BF6">
              <w:rPr>
                <w:rFonts w:cstheme="minorHAnsi"/>
                <w:sz w:val="18"/>
                <w:szCs w:val="18"/>
              </w:rPr>
              <w:t>Address any gaps in third party COVIDSafe Plans with the vendor. If the gaps cannot be corrected, then the vendor should not be hired.</w:t>
            </w:r>
          </w:p>
        </w:tc>
        <w:tc>
          <w:tcPr>
            <w:tcW w:w="1281" w:type="dxa"/>
          </w:tcPr>
          <w:p w14:paraId="25B7C571" w14:textId="77777777" w:rsidR="00BB3BF6" w:rsidRDefault="00BB3BF6" w:rsidP="00BB3BF6">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bl>
    <w:p w14:paraId="1B91C1DD" w14:textId="3AA4AF07" w:rsidR="00BB3BF6" w:rsidRDefault="00BB3BF6">
      <w:pPr>
        <w:spacing w:after="160" w:line="259" w:lineRule="auto"/>
        <w:rPr>
          <w:rFonts w:asciiTheme="majorHAnsi" w:eastAsiaTheme="majorEastAsia" w:hAnsiTheme="majorHAnsi" w:cstheme="majorBidi"/>
          <w:b/>
          <w:sz w:val="24"/>
          <w:szCs w:val="26"/>
        </w:rPr>
      </w:pPr>
    </w:p>
    <w:tbl>
      <w:tblPr>
        <w:tblStyle w:val="GridTable2-Accent4"/>
        <w:tblpPr w:leftFromText="180" w:rightFromText="180" w:vertAnchor="page" w:horzAnchor="margin" w:tblpY="8273"/>
        <w:tblW w:w="10490" w:type="dxa"/>
        <w:tblLook w:val="04A0" w:firstRow="1" w:lastRow="0" w:firstColumn="1" w:lastColumn="0" w:noHBand="0" w:noVBand="1"/>
      </w:tblPr>
      <w:tblGrid>
        <w:gridCol w:w="3245"/>
        <w:gridCol w:w="5918"/>
        <w:gridCol w:w="1327"/>
      </w:tblGrid>
      <w:tr w:rsidR="00B35609" w14:paraId="3208523B" w14:textId="77777777" w:rsidTr="00482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3"/>
          </w:tcPr>
          <w:p w14:paraId="3F516E7C" w14:textId="77777777" w:rsidR="00B35609" w:rsidRDefault="00B35609" w:rsidP="00B35609">
            <w:pPr>
              <w:pStyle w:val="Heading2"/>
              <w:outlineLvl w:val="1"/>
              <w:rPr>
                <w:b/>
              </w:rPr>
            </w:pPr>
            <w:r w:rsidRPr="00482A73">
              <w:rPr>
                <w:sz w:val="28"/>
                <w:szCs w:val="28"/>
              </w:rPr>
              <w:t>Food and Beverage Requirements</w:t>
            </w:r>
          </w:p>
        </w:tc>
      </w:tr>
      <w:tr w:rsidR="00B35609" w:rsidRPr="00AB7F46" w14:paraId="230AFB9B" w14:textId="77777777" w:rsidTr="00482A7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61" w:type="dxa"/>
          </w:tcPr>
          <w:p w14:paraId="04476A58" w14:textId="77777777" w:rsidR="00B35609" w:rsidRPr="00AB7F46" w:rsidRDefault="00B35609" w:rsidP="00B35609">
            <w:pPr>
              <w:spacing w:after="160" w:line="259" w:lineRule="auto"/>
              <w:rPr>
                <w:rFonts w:asciiTheme="majorHAnsi" w:eastAsiaTheme="majorEastAsia" w:hAnsiTheme="majorHAnsi" w:cstheme="majorBidi"/>
                <w:b w:val="0"/>
                <w:sz w:val="18"/>
                <w:szCs w:val="18"/>
              </w:rPr>
            </w:pPr>
            <w:r w:rsidRPr="00AB7F46">
              <w:rPr>
                <w:color w:val="F69A7F" w:themeColor="accent4"/>
                <w:sz w:val="18"/>
                <w:szCs w:val="18"/>
              </w:rPr>
              <w:t>Requirement</w:t>
            </w:r>
          </w:p>
        </w:tc>
        <w:tc>
          <w:tcPr>
            <w:tcW w:w="5948" w:type="dxa"/>
          </w:tcPr>
          <w:p w14:paraId="42C75B54" w14:textId="77777777" w:rsidR="00B35609" w:rsidRPr="00AB7F46" w:rsidRDefault="00B35609" w:rsidP="00B35609">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AB7F46">
              <w:rPr>
                <w:b/>
                <w:bCs/>
                <w:color w:val="F69A7F" w:themeColor="accent4"/>
                <w:sz w:val="18"/>
                <w:szCs w:val="18"/>
              </w:rPr>
              <w:t>Actions to Consider</w:t>
            </w:r>
          </w:p>
        </w:tc>
        <w:tc>
          <w:tcPr>
            <w:tcW w:w="1281" w:type="dxa"/>
          </w:tcPr>
          <w:p w14:paraId="7507898B" w14:textId="77777777" w:rsidR="00B35609" w:rsidRDefault="00B35609" w:rsidP="00B35609">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color w:val="F69A7F" w:themeColor="accent4"/>
                <w:sz w:val="18"/>
                <w:szCs w:val="18"/>
              </w:rPr>
            </w:pPr>
            <w:r w:rsidRPr="00AB7F46">
              <w:rPr>
                <w:b/>
                <w:bCs/>
                <w:color w:val="F69A7F" w:themeColor="accent4"/>
                <w:sz w:val="18"/>
                <w:szCs w:val="18"/>
              </w:rPr>
              <w:t>Implemented</w:t>
            </w:r>
          </w:p>
          <w:p w14:paraId="3D348625" w14:textId="77777777" w:rsidR="00B35609" w:rsidRPr="00AB7F46" w:rsidRDefault="00B35609" w:rsidP="00B356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18"/>
                <w:szCs w:val="18"/>
              </w:rPr>
            </w:pPr>
            <w:r w:rsidRPr="000706B2">
              <w:rPr>
                <w:b/>
                <w:bCs/>
                <w:color w:val="F69A7F" w:themeColor="accent4"/>
                <w:sz w:val="18"/>
                <w:szCs w:val="18"/>
              </w:rPr>
              <w:t>Y/N</w:t>
            </w:r>
          </w:p>
        </w:tc>
      </w:tr>
      <w:tr w:rsidR="00B35609" w14:paraId="11A989AD" w14:textId="77777777" w:rsidTr="00482A73">
        <w:trPr>
          <w:trHeight w:val="678"/>
        </w:trPr>
        <w:tc>
          <w:tcPr>
            <w:cnfStyle w:val="001000000000" w:firstRow="0" w:lastRow="0" w:firstColumn="1" w:lastColumn="0" w:oddVBand="0" w:evenVBand="0" w:oddHBand="0" w:evenHBand="0" w:firstRowFirstColumn="0" w:firstRowLastColumn="0" w:lastRowFirstColumn="0" w:lastRowLastColumn="0"/>
            <w:tcW w:w="3261" w:type="dxa"/>
          </w:tcPr>
          <w:p w14:paraId="77632BB1" w14:textId="77777777" w:rsidR="00B35609" w:rsidRPr="00BB3BF6" w:rsidRDefault="00B35609" w:rsidP="00B35609">
            <w:pPr>
              <w:spacing w:after="0"/>
              <w:rPr>
                <w:rFonts w:cstheme="minorHAnsi"/>
                <w:bCs w:val="0"/>
                <w:sz w:val="18"/>
                <w:szCs w:val="18"/>
              </w:rPr>
            </w:pPr>
            <w:r w:rsidRPr="00B35609">
              <w:rPr>
                <w:rFonts w:cstheme="minorHAnsi"/>
                <w:sz w:val="18"/>
                <w:szCs w:val="18"/>
              </w:rPr>
              <w:t xml:space="preserve"> Safe food and beverage service</w:t>
            </w:r>
          </w:p>
        </w:tc>
        <w:tc>
          <w:tcPr>
            <w:tcW w:w="5948" w:type="dxa"/>
          </w:tcPr>
          <w:p w14:paraId="329022F5" w14:textId="2B4801D7" w:rsidR="00B35609" w:rsidRPr="009C3159" w:rsidRDefault="00B35609" w:rsidP="00B35609">
            <w:pPr>
              <w:pStyle w:val="Heading1"/>
              <w:numPr>
                <w:ilvl w:val="0"/>
                <w:numId w:val="23"/>
              </w:numPr>
              <w:spacing w:before="0" w:after="0"/>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35609">
              <w:rPr>
                <w:rFonts w:asciiTheme="minorHAnsi" w:eastAsiaTheme="minorHAnsi" w:hAnsiTheme="minorHAnsi" w:cstheme="minorHAnsi"/>
                <w:color w:val="auto"/>
                <w:sz w:val="18"/>
                <w:szCs w:val="18"/>
              </w:rPr>
              <w:t xml:space="preserve">Any food and beverage service must align with the NSW </w:t>
            </w:r>
            <w:r w:rsidR="009C3159">
              <w:rPr>
                <w:rFonts w:asciiTheme="minorHAnsi" w:eastAsiaTheme="minorHAnsi" w:hAnsiTheme="minorHAnsi" w:cstheme="minorHAnsi"/>
                <w:color w:val="auto"/>
                <w:sz w:val="18"/>
                <w:szCs w:val="18"/>
              </w:rPr>
              <w:t>g</w:t>
            </w:r>
            <w:r w:rsidR="009C3159" w:rsidRPr="00B35609">
              <w:rPr>
                <w:rFonts w:asciiTheme="minorHAnsi" w:eastAsiaTheme="minorHAnsi" w:hAnsiTheme="minorHAnsi" w:cstheme="minorHAnsi"/>
                <w:color w:val="auto"/>
                <w:sz w:val="18"/>
                <w:szCs w:val="18"/>
              </w:rPr>
              <w:t xml:space="preserve">overnment’s </w:t>
            </w:r>
            <w:r w:rsidRPr="00B35609">
              <w:rPr>
                <w:rFonts w:asciiTheme="minorHAnsi" w:eastAsiaTheme="minorHAnsi" w:hAnsiTheme="minorHAnsi" w:cstheme="minorHAnsi"/>
                <w:color w:val="auto"/>
                <w:sz w:val="18"/>
                <w:szCs w:val="18"/>
              </w:rPr>
              <w:t xml:space="preserve">COVID-19 </w:t>
            </w:r>
            <w:hyperlink r:id="rId14" w:anchor="toc-restaurants-and-hospitality" w:history="1">
              <w:r w:rsidRPr="00263076">
                <w:rPr>
                  <w:rStyle w:val="Hyperlink"/>
                  <w:rFonts w:asciiTheme="minorHAnsi" w:eastAsia="Times New Roman" w:hAnsiTheme="minorHAnsi" w:cstheme="minorHAnsi"/>
                  <w:sz w:val="18"/>
                  <w:szCs w:val="18"/>
                </w:rPr>
                <w:t>restaurants and hospitality advice.</w:t>
              </w:r>
            </w:hyperlink>
          </w:p>
          <w:p w14:paraId="5E99DC01" w14:textId="3F21D44C" w:rsidR="00B35609" w:rsidRPr="00B35609" w:rsidRDefault="00B35609" w:rsidP="00B35609">
            <w:pPr>
              <w:pStyle w:val="Heading1"/>
              <w:numPr>
                <w:ilvl w:val="0"/>
                <w:numId w:val="23"/>
              </w:numPr>
              <w:spacing w:before="0" w:after="0"/>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35609">
              <w:rPr>
                <w:rFonts w:asciiTheme="minorHAnsi" w:eastAsiaTheme="minorHAnsi" w:hAnsiTheme="minorHAnsi" w:cstheme="minorHAnsi"/>
                <w:color w:val="auto"/>
                <w:sz w:val="18"/>
                <w:szCs w:val="18"/>
              </w:rPr>
              <w:t>Ensure no catered items are communal (</w:t>
            </w:r>
            <w:proofErr w:type="gramStart"/>
            <w:r w:rsidRPr="00B35609">
              <w:rPr>
                <w:rFonts w:asciiTheme="minorHAnsi" w:eastAsiaTheme="minorHAnsi" w:hAnsiTheme="minorHAnsi" w:cstheme="minorHAnsi"/>
                <w:color w:val="auto"/>
                <w:sz w:val="18"/>
                <w:szCs w:val="18"/>
              </w:rPr>
              <w:t>i.e.</w:t>
            </w:r>
            <w:proofErr w:type="gramEnd"/>
            <w:r w:rsidRPr="00B35609">
              <w:rPr>
                <w:rFonts w:asciiTheme="minorHAnsi" w:eastAsiaTheme="minorHAnsi" w:hAnsiTheme="minorHAnsi" w:cstheme="minorHAnsi"/>
                <w:color w:val="auto"/>
                <w:sz w:val="18"/>
                <w:szCs w:val="18"/>
              </w:rPr>
              <w:t xml:space="preserve"> on platters) or self-serve (i.e. grazing tables, buffets)</w:t>
            </w:r>
            <w:r w:rsidR="009C3159">
              <w:rPr>
                <w:rFonts w:asciiTheme="minorHAnsi" w:eastAsiaTheme="minorHAnsi" w:hAnsiTheme="minorHAnsi" w:cstheme="minorHAnsi"/>
                <w:color w:val="auto"/>
                <w:sz w:val="18"/>
                <w:szCs w:val="18"/>
              </w:rPr>
              <w:t>.</w:t>
            </w:r>
          </w:p>
          <w:p w14:paraId="4F9A0BBF" w14:textId="047B552C" w:rsidR="00B35609" w:rsidRPr="00B35609" w:rsidRDefault="00B35609" w:rsidP="00B35609">
            <w:pPr>
              <w:pStyle w:val="Heading1"/>
              <w:numPr>
                <w:ilvl w:val="0"/>
                <w:numId w:val="23"/>
              </w:numPr>
              <w:spacing w:before="0" w:after="0" w:line="240" w:lineRule="auto"/>
              <w:ind w:right="122"/>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35609">
              <w:rPr>
                <w:rFonts w:asciiTheme="minorHAnsi" w:eastAsiaTheme="minorHAnsi" w:hAnsiTheme="minorHAnsi" w:cstheme="minorHAnsi"/>
                <w:color w:val="auto"/>
                <w:sz w:val="18"/>
                <w:szCs w:val="18"/>
              </w:rPr>
              <w:t>If using external vendors for food service, review their COVID</w:t>
            </w:r>
            <w:r w:rsidR="009C3159">
              <w:rPr>
                <w:rFonts w:asciiTheme="minorHAnsi" w:eastAsiaTheme="minorHAnsi" w:hAnsiTheme="minorHAnsi" w:cstheme="minorHAnsi"/>
                <w:color w:val="auto"/>
                <w:sz w:val="18"/>
                <w:szCs w:val="18"/>
              </w:rPr>
              <w:t xml:space="preserve"> </w:t>
            </w:r>
            <w:r w:rsidRPr="00B35609">
              <w:rPr>
                <w:rFonts w:asciiTheme="minorHAnsi" w:eastAsiaTheme="minorHAnsi" w:hAnsiTheme="minorHAnsi" w:cstheme="minorHAnsi"/>
                <w:color w:val="auto"/>
                <w:sz w:val="18"/>
                <w:szCs w:val="18"/>
              </w:rPr>
              <w:t xml:space="preserve">Safe </w:t>
            </w:r>
            <w:r w:rsidR="009C3159">
              <w:rPr>
                <w:rFonts w:asciiTheme="minorHAnsi" w:eastAsiaTheme="minorHAnsi" w:hAnsiTheme="minorHAnsi" w:cstheme="minorHAnsi"/>
                <w:color w:val="auto"/>
                <w:sz w:val="18"/>
                <w:szCs w:val="18"/>
              </w:rPr>
              <w:t>p</w:t>
            </w:r>
            <w:r w:rsidR="009C3159" w:rsidRPr="00B35609">
              <w:rPr>
                <w:rFonts w:asciiTheme="minorHAnsi" w:eastAsiaTheme="minorHAnsi" w:hAnsiTheme="minorHAnsi" w:cstheme="minorHAnsi"/>
                <w:color w:val="auto"/>
                <w:sz w:val="18"/>
                <w:szCs w:val="18"/>
              </w:rPr>
              <w:t>lans</w:t>
            </w:r>
            <w:r w:rsidR="009C3159">
              <w:rPr>
                <w:rFonts w:asciiTheme="minorHAnsi" w:eastAsiaTheme="minorHAnsi" w:hAnsiTheme="minorHAnsi" w:cstheme="minorHAnsi"/>
                <w:color w:val="auto"/>
                <w:sz w:val="18"/>
                <w:szCs w:val="18"/>
              </w:rPr>
              <w:t>.</w:t>
            </w:r>
          </w:p>
        </w:tc>
        <w:tc>
          <w:tcPr>
            <w:tcW w:w="1281" w:type="dxa"/>
          </w:tcPr>
          <w:p w14:paraId="63C1821D" w14:textId="77777777" w:rsidR="00B35609" w:rsidRDefault="00B35609" w:rsidP="00B35609">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B35609" w14:paraId="11E95A6E"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0135DFB" w14:textId="77777777" w:rsidR="00B35609" w:rsidRPr="00BB3BF6" w:rsidRDefault="00B35609" w:rsidP="00B35609">
            <w:pPr>
              <w:spacing w:after="0"/>
              <w:rPr>
                <w:rFonts w:cstheme="minorHAnsi"/>
                <w:bCs w:val="0"/>
                <w:sz w:val="18"/>
                <w:szCs w:val="18"/>
              </w:rPr>
            </w:pPr>
            <w:r w:rsidRPr="00B35609">
              <w:rPr>
                <w:rFonts w:cstheme="minorHAnsi"/>
                <w:sz w:val="18"/>
                <w:szCs w:val="18"/>
              </w:rPr>
              <w:t xml:space="preserve">   Avoid queues </w:t>
            </w:r>
          </w:p>
        </w:tc>
        <w:tc>
          <w:tcPr>
            <w:tcW w:w="5948" w:type="dxa"/>
          </w:tcPr>
          <w:p w14:paraId="72093F7F" w14:textId="19542E3D" w:rsidR="00B35609" w:rsidRPr="00B35609" w:rsidRDefault="00B35609" w:rsidP="00B35609">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35609">
              <w:rPr>
                <w:rFonts w:cstheme="minorHAnsi"/>
                <w:sz w:val="18"/>
                <w:szCs w:val="18"/>
              </w:rPr>
              <w:t>Queues at food and beverage stations must facilitate physical distancing and not cross with other queues</w:t>
            </w:r>
            <w:r w:rsidR="009C3159">
              <w:rPr>
                <w:rFonts w:cstheme="minorHAnsi"/>
                <w:sz w:val="18"/>
                <w:szCs w:val="18"/>
              </w:rPr>
              <w:t>.</w:t>
            </w:r>
          </w:p>
        </w:tc>
        <w:tc>
          <w:tcPr>
            <w:tcW w:w="1281" w:type="dxa"/>
          </w:tcPr>
          <w:p w14:paraId="67D5D8C1" w14:textId="77777777" w:rsidR="00B35609" w:rsidRDefault="00B35609" w:rsidP="00B35609">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B35609" w14:paraId="436CD058"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403EDA2B" w14:textId="77777777" w:rsidR="00B35609" w:rsidRPr="00BB3BF6" w:rsidRDefault="00B35609" w:rsidP="00B35609">
            <w:pPr>
              <w:spacing w:after="0"/>
              <w:rPr>
                <w:rFonts w:cstheme="minorHAnsi"/>
                <w:bCs w:val="0"/>
                <w:sz w:val="18"/>
                <w:szCs w:val="18"/>
              </w:rPr>
            </w:pPr>
            <w:r w:rsidRPr="00B35609">
              <w:rPr>
                <w:rFonts w:cstheme="minorHAnsi"/>
                <w:sz w:val="18"/>
                <w:szCs w:val="18"/>
              </w:rPr>
              <w:t xml:space="preserve">  Reduce touch points</w:t>
            </w:r>
          </w:p>
        </w:tc>
        <w:tc>
          <w:tcPr>
            <w:tcW w:w="5948" w:type="dxa"/>
          </w:tcPr>
          <w:p w14:paraId="464483E7" w14:textId="7364078B" w:rsidR="00B35609" w:rsidRPr="00B35609" w:rsidRDefault="00B35609" w:rsidP="00B35609">
            <w:pPr>
              <w:pStyle w:val="Heading1"/>
              <w:numPr>
                <w:ilvl w:val="0"/>
                <w:numId w:val="24"/>
              </w:numPr>
              <w:spacing w:before="0" w:after="0"/>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35609">
              <w:rPr>
                <w:rFonts w:asciiTheme="minorHAnsi" w:eastAsiaTheme="minorHAnsi" w:hAnsiTheme="minorHAnsi" w:cstheme="minorHAnsi"/>
                <w:color w:val="auto"/>
                <w:sz w:val="18"/>
                <w:szCs w:val="18"/>
              </w:rPr>
              <w:t>Use contactless payment systems</w:t>
            </w:r>
            <w:r w:rsidR="009C3159">
              <w:rPr>
                <w:rFonts w:asciiTheme="minorHAnsi" w:eastAsiaTheme="minorHAnsi" w:hAnsiTheme="minorHAnsi" w:cstheme="minorHAnsi"/>
                <w:color w:val="auto"/>
                <w:sz w:val="18"/>
                <w:szCs w:val="18"/>
              </w:rPr>
              <w:t>.</w:t>
            </w:r>
          </w:p>
          <w:p w14:paraId="4D851E6B" w14:textId="167B1767" w:rsidR="00B35609" w:rsidRPr="00B35609" w:rsidRDefault="00B35609" w:rsidP="00B35609">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35609">
              <w:rPr>
                <w:rFonts w:cstheme="minorHAnsi"/>
                <w:sz w:val="18"/>
                <w:szCs w:val="18"/>
              </w:rPr>
              <w:t>Do not circulate menus or other shared items</w:t>
            </w:r>
            <w:r w:rsidR="009C3159">
              <w:rPr>
                <w:rFonts w:cstheme="minorHAnsi"/>
                <w:sz w:val="18"/>
                <w:szCs w:val="18"/>
              </w:rPr>
              <w:t>.</w:t>
            </w:r>
          </w:p>
        </w:tc>
        <w:tc>
          <w:tcPr>
            <w:tcW w:w="1281" w:type="dxa"/>
          </w:tcPr>
          <w:p w14:paraId="06ECBF20" w14:textId="77777777" w:rsidR="00B35609" w:rsidRDefault="00B35609" w:rsidP="00B35609">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r w:rsidR="00B35609" w14:paraId="1889F97A" w14:textId="77777777" w:rsidTr="0048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0818FC5" w14:textId="77777777" w:rsidR="00B35609" w:rsidRPr="00BB3BF6" w:rsidRDefault="00B35609" w:rsidP="00B35609">
            <w:pPr>
              <w:spacing w:after="0"/>
              <w:rPr>
                <w:rFonts w:cstheme="minorHAnsi"/>
                <w:bCs w:val="0"/>
                <w:sz w:val="18"/>
                <w:szCs w:val="18"/>
              </w:rPr>
            </w:pPr>
            <w:r w:rsidRPr="00B35609">
              <w:rPr>
                <w:rFonts w:cstheme="minorHAnsi"/>
                <w:sz w:val="18"/>
                <w:szCs w:val="18"/>
              </w:rPr>
              <w:t xml:space="preserve">  Avoid communal stations</w:t>
            </w:r>
          </w:p>
        </w:tc>
        <w:tc>
          <w:tcPr>
            <w:tcW w:w="5948" w:type="dxa"/>
          </w:tcPr>
          <w:p w14:paraId="45753D33" w14:textId="77777777" w:rsidR="00B35609" w:rsidRPr="00B35609" w:rsidRDefault="00B35609" w:rsidP="00B35609">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35609">
              <w:rPr>
                <w:rFonts w:cstheme="minorHAnsi"/>
                <w:sz w:val="18"/>
                <w:szCs w:val="18"/>
              </w:rPr>
              <w:t xml:space="preserve">Close communal self-service food/drinks/condiment stations. </w:t>
            </w:r>
          </w:p>
        </w:tc>
        <w:tc>
          <w:tcPr>
            <w:tcW w:w="1281" w:type="dxa"/>
          </w:tcPr>
          <w:p w14:paraId="3DB9B60E" w14:textId="77777777" w:rsidR="00B35609" w:rsidRDefault="00B35609" w:rsidP="00B35609">
            <w:pPr>
              <w:spacing w:after="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sz w:val="24"/>
                <w:szCs w:val="26"/>
              </w:rPr>
            </w:pPr>
          </w:p>
        </w:tc>
      </w:tr>
      <w:tr w:rsidR="00B35609" w14:paraId="0CE723F2" w14:textId="77777777" w:rsidTr="00482A73">
        <w:tc>
          <w:tcPr>
            <w:cnfStyle w:val="001000000000" w:firstRow="0" w:lastRow="0" w:firstColumn="1" w:lastColumn="0" w:oddVBand="0" w:evenVBand="0" w:oddHBand="0" w:evenHBand="0" w:firstRowFirstColumn="0" w:firstRowLastColumn="0" w:lastRowFirstColumn="0" w:lastRowLastColumn="0"/>
            <w:tcW w:w="3261" w:type="dxa"/>
          </w:tcPr>
          <w:p w14:paraId="00346E41" w14:textId="77777777" w:rsidR="00B35609" w:rsidRPr="00BB3BF6" w:rsidRDefault="00B35609" w:rsidP="00B35609">
            <w:pPr>
              <w:spacing w:after="0"/>
              <w:rPr>
                <w:rFonts w:cstheme="minorHAnsi"/>
                <w:bCs w:val="0"/>
                <w:sz w:val="18"/>
                <w:szCs w:val="18"/>
              </w:rPr>
            </w:pPr>
            <w:r w:rsidRPr="00B35609">
              <w:rPr>
                <w:rFonts w:cstheme="minorHAnsi"/>
                <w:sz w:val="18"/>
                <w:szCs w:val="18"/>
              </w:rPr>
              <w:t xml:space="preserve">  Avoid double handling</w:t>
            </w:r>
          </w:p>
        </w:tc>
        <w:tc>
          <w:tcPr>
            <w:tcW w:w="5948" w:type="dxa"/>
          </w:tcPr>
          <w:p w14:paraId="7676582D" w14:textId="59441AEF" w:rsidR="00B35609" w:rsidRPr="00B35609" w:rsidRDefault="00B35609" w:rsidP="00B35609">
            <w:pPr>
              <w:pStyle w:val="Heading1"/>
              <w:numPr>
                <w:ilvl w:val="0"/>
                <w:numId w:val="25"/>
              </w:numPr>
              <w:spacing w:before="0" w:after="0"/>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B35609">
              <w:rPr>
                <w:rFonts w:asciiTheme="minorHAnsi" w:eastAsiaTheme="minorHAnsi" w:hAnsiTheme="minorHAnsi" w:cstheme="minorHAnsi"/>
                <w:color w:val="auto"/>
                <w:sz w:val="18"/>
                <w:szCs w:val="18"/>
              </w:rPr>
              <w:t>Where possible, food and beverages should be served in packaging to avoid double handling</w:t>
            </w:r>
            <w:r w:rsidR="009C3159">
              <w:rPr>
                <w:rFonts w:asciiTheme="minorHAnsi" w:eastAsiaTheme="minorHAnsi" w:hAnsiTheme="minorHAnsi" w:cstheme="minorHAnsi"/>
                <w:color w:val="auto"/>
                <w:sz w:val="18"/>
                <w:szCs w:val="18"/>
              </w:rPr>
              <w:t>.</w:t>
            </w:r>
          </w:p>
          <w:p w14:paraId="3521A8C4" w14:textId="01E7D022" w:rsidR="00B35609" w:rsidRPr="00B35609" w:rsidRDefault="00B35609" w:rsidP="00B35609">
            <w:pPr>
              <w:pStyle w:val="ListParagraph"/>
              <w:numPr>
                <w:ilvl w:val="0"/>
                <w:numId w:val="25"/>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35609">
              <w:rPr>
                <w:rFonts w:cstheme="minorHAnsi"/>
                <w:sz w:val="18"/>
                <w:szCs w:val="18"/>
              </w:rPr>
              <w:t>Avoid serving ‘nude foods’ such as unwrapped fruit</w:t>
            </w:r>
            <w:r w:rsidR="009C3159">
              <w:rPr>
                <w:rFonts w:cstheme="minorHAnsi"/>
                <w:sz w:val="18"/>
                <w:szCs w:val="18"/>
              </w:rPr>
              <w:t>.</w:t>
            </w:r>
          </w:p>
          <w:p w14:paraId="67543726" w14:textId="230E8C7C" w:rsidR="00B35609" w:rsidRPr="00B35609" w:rsidRDefault="00B35609" w:rsidP="00B3560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35609">
              <w:rPr>
                <w:rFonts w:cstheme="minorHAnsi"/>
                <w:sz w:val="18"/>
                <w:szCs w:val="18"/>
              </w:rPr>
              <w:t>No shared condiments – use individual portions/sachets</w:t>
            </w:r>
            <w:r w:rsidR="009C3159">
              <w:rPr>
                <w:rFonts w:cstheme="minorHAnsi"/>
                <w:sz w:val="18"/>
                <w:szCs w:val="18"/>
              </w:rPr>
              <w:t>.</w:t>
            </w:r>
          </w:p>
        </w:tc>
        <w:tc>
          <w:tcPr>
            <w:tcW w:w="1281" w:type="dxa"/>
          </w:tcPr>
          <w:p w14:paraId="24D4A5BE" w14:textId="77777777" w:rsidR="00B35609" w:rsidRDefault="00B35609" w:rsidP="00B35609">
            <w:pPr>
              <w:spacing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sz w:val="24"/>
                <w:szCs w:val="26"/>
              </w:rPr>
            </w:pPr>
          </w:p>
        </w:tc>
      </w:tr>
    </w:tbl>
    <w:p w14:paraId="5ADB80E0" w14:textId="31EBE958" w:rsidR="00BB3BF6" w:rsidRDefault="00BB3BF6">
      <w:pPr>
        <w:spacing w:after="160" w:line="259" w:lineRule="auto"/>
        <w:rPr>
          <w:rFonts w:asciiTheme="majorHAnsi" w:eastAsiaTheme="majorEastAsia" w:hAnsiTheme="majorHAnsi" w:cstheme="majorBidi"/>
          <w:b/>
          <w:sz w:val="24"/>
          <w:szCs w:val="26"/>
        </w:rPr>
      </w:pPr>
    </w:p>
    <w:p w14:paraId="1EDC3E62" w14:textId="0251F466" w:rsidR="00B35609" w:rsidRDefault="00B35609">
      <w:pPr>
        <w:spacing w:after="160" w:line="259" w:lineRule="auto"/>
        <w:rPr>
          <w:rFonts w:asciiTheme="majorHAnsi" w:eastAsiaTheme="majorEastAsia" w:hAnsiTheme="majorHAnsi" w:cstheme="majorBidi"/>
          <w:b/>
          <w:sz w:val="24"/>
          <w:szCs w:val="26"/>
        </w:rPr>
      </w:pPr>
    </w:p>
    <w:p w14:paraId="1D198DEA" w14:textId="78660337" w:rsidR="00B35609" w:rsidRDefault="00B35609">
      <w:pPr>
        <w:spacing w:after="160" w:line="259" w:lineRule="auto"/>
        <w:rPr>
          <w:rFonts w:asciiTheme="majorHAnsi" w:eastAsiaTheme="majorEastAsia" w:hAnsiTheme="majorHAnsi" w:cstheme="majorBidi"/>
          <w:b/>
          <w:sz w:val="24"/>
          <w:szCs w:val="26"/>
        </w:rPr>
      </w:pPr>
    </w:p>
    <w:p w14:paraId="7C964CD3" w14:textId="2D0E3C34" w:rsidR="00B35609" w:rsidRDefault="00B35609">
      <w:pPr>
        <w:spacing w:after="160" w:line="259" w:lineRule="auto"/>
        <w:rPr>
          <w:rFonts w:asciiTheme="majorHAnsi" w:eastAsiaTheme="majorEastAsia" w:hAnsiTheme="majorHAnsi" w:cstheme="majorBidi"/>
          <w:b/>
          <w:sz w:val="24"/>
          <w:szCs w:val="26"/>
        </w:rPr>
      </w:pPr>
    </w:p>
    <w:sectPr w:rsidR="00B35609" w:rsidSect="00482A73">
      <w:headerReference w:type="first" r:id="rId15"/>
      <w:pgSz w:w="11906" w:h="16838" w:code="9"/>
      <w:pgMar w:top="720" w:right="720" w:bottom="720" w:left="720" w:header="1134" w:footer="964" w:gutter="0"/>
      <w:pgBorders w:offsetFrom="page">
        <w:top w:val="single" w:sz="18" w:space="24" w:color="F0572A" w:themeColor="accent5"/>
        <w:left w:val="single" w:sz="18" w:space="24" w:color="F0572A" w:themeColor="accent5"/>
        <w:bottom w:val="single" w:sz="18" w:space="24" w:color="F0572A" w:themeColor="accent5"/>
        <w:right w:val="single" w:sz="18" w:space="24" w:color="F0572A" w:themeColor="accent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3845" w14:textId="77777777" w:rsidR="00953593" w:rsidRDefault="00953593" w:rsidP="00C37A29">
      <w:pPr>
        <w:spacing w:after="0"/>
      </w:pPr>
      <w:r>
        <w:separator/>
      </w:r>
    </w:p>
  </w:endnote>
  <w:endnote w:type="continuationSeparator" w:id="0">
    <w:p w14:paraId="565F50E4" w14:textId="77777777" w:rsidR="00953593" w:rsidRDefault="0095359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C14D" w14:textId="77777777" w:rsidR="00953593" w:rsidRDefault="00953593" w:rsidP="00C37A29">
      <w:pPr>
        <w:spacing w:after="0"/>
      </w:pPr>
      <w:r>
        <w:separator/>
      </w:r>
    </w:p>
  </w:footnote>
  <w:footnote w:type="continuationSeparator" w:id="0">
    <w:p w14:paraId="0BE194FA" w14:textId="77777777" w:rsidR="00953593" w:rsidRDefault="00953593"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5B17" w14:textId="5379F5B4" w:rsidR="00482A73" w:rsidRDefault="00482A73">
    <w:pPr>
      <w:pStyle w:val="Header"/>
    </w:pPr>
    <w:r w:rsidRPr="00FA5DD8">
      <w:rPr>
        <w:noProof/>
      </w:rPr>
      <w:drawing>
        <wp:anchor distT="0" distB="0" distL="0" distR="0" simplePos="0" relativeHeight="251659264" behindDoc="0" locked="0" layoutInCell="1" allowOverlap="1" wp14:anchorId="08D3EAA3" wp14:editId="0F50BBC5">
          <wp:simplePos x="0" y="0"/>
          <wp:positionH relativeFrom="margin">
            <wp:align>left</wp:align>
          </wp:positionH>
          <wp:positionV relativeFrom="paragraph">
            <wp:posOffset>-263028</wp:posOffset>
          </wp:positionV>
          <wp:extent cx="2200275" cy="631825"/>
          <wp:effectExtent l="0" t="0" r="9525"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0275" cy="631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750"/>
    <w:multiLevelType w:val="hybridMultilevel"/>
    <w:tmpl w:val="0AFEE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0178A6"/>
    <w:multiLevelType w:val="multilevel"/>
    <w:tmpl w:val="D77AE808"/>
    <w:numStyleLink w:val="Bullets"/>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D142E1"/>
    <w:multiLevelType w:val="multilevel"/>
    <w:tmpl w:val="13EE19C0"/>
    <w:numStyleLink w:val="AppendixList"/>
  </w:abstractNum>
  <w:abstractNum w:abstractNumId="6" w15:restartNumberingAfterBreak="0">
    <w:nsid w:val="209D5028"/>
    <w:multiLevelType w:val="hybridMultilevel"/>
    <w:tmpl w:val="A03C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50F85"/>
    <w:multiLevelType w:val="hybridMultilevel"/>
    <w:tmpl w:val="5F1C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6E5ACD"/>
    <w:multiLevelType w:val="hybridMultilevel"/>
    <w:tmpl w:val="882C8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8141EB"/>
    <w:multiLevelType w:val="hybridMultilevel"/>
    <w:tmpl w:val="0F08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818E7"/>
    <w:multiLevelType w:val="hybridMultilevel"/>
    <w:tmpl w:val="FA2AB98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B1303FA"/>
    <w:multiLevelType w:val="hybridMultilevel"/>
    <w:tmpl w:val="8A8E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63BE1"/>
    <w:multiLevelType w:val="hybridMultilevel"/>
    <w:tmpl w:val="DE80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FC4DF2"/>
    <w:multiLevelType w:val="hybridMultilevel"/>
    <w:tmpl w:val="F33C0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4850E0"/>
    <w:multiLevelType w:val="hybridMultilevel"/>
    <w:tmpl w:val="CA70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6A0C8C"/>
    <w:multiLevelType w:val="multilevel"/>
    <w:tmpl w:val="97DAEA0E"/>
    <w:numStyleLink w:val="Numbering"/>
  </w:abstractNum>
  <w:abstractNum w:abstractNumId="17" w15:restartNumberingAfterBreak="0">
    <w:nsid w:val="5D0D7A90"/>
    <w:multiLevelType w:val="hybridMultilevel"/>
    <w:tmpl w:val="223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79BD"/>
    <w:multiLevelType w:val="hybridMultilevel"/>
    <w:tmpl w:val="52B08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F69A7F"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6AA6306E"/>
    <w:multiLevelType w:val="hybridMultilevel"/>
    <w:tmpl w:val="60E2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47984"/>
    <w:multiLevelType w:val="hybridMultilevel"/>
    <w:tmpl w:val="18FA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580FB7"/>
    <w:multiLevelType w:val="hybridMultilevel"/>
    <w:tmpl w:val="0A663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F177C0"/>
    <w:multiLevelType w:val="hybridMultilevel"/>
    <w:tmpl w:val="B840E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C5081B"/>
    <w:multiLevelType w:val="hybridMultilevel"/>
    <w:tmpl w:val="66D0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C2C6C"/>
    <w:multiLevelType w:val="multilevel"/>
    <w:tmpl w:val="7DA45DC0"/>
    <w:numStyleLink w:val="ListHeadings"/>
  </w:abstractNum>
  <w:num w:numId="1">
    <w:abstractNumId w:val="19"/>
  </w:num>
  <w:num w:numId="2">
    <w:abstractNumId w:val="3"/>
  </w:num>
  <w:num w:numId="3">
    <w:abstractNumId w:val="1"/>
  </w:num>
  <w:num w:numId="4">
    <w:abstractNumId w:val="16"/>
  </w:num>
  <w:num w:numId="5">
    <w:abstractNumId w:val="8"/>
  </w:num>
  <w:num w:numId="6">
    <w:abstractNumId w:val="4"/>
  </w:num>
  <w:num w:numId="7">
    <w:abstractNumId w:val="5"/>
  </w:num>
  <w:num w:numId="8">
    <w:abstractNumId w:val="2"/>
  </w:num>
  <w:num w:numId="9">
    <w:abstractNumId w:val="25"/>
  </w:num>
  <w:num w:numId="10">
    <w:abstractNumId w:val="14"/>
  </w:num>
  <w:num w:numId="11">
    <w:abstractNumId w:val="23"/>
  </w:num>
  <w:num w:numId="12">
    <w:abstractNumId w:val="9"/>
  </w:num>
  <w:num w:numId="13">
    <w:abstractNumId w:val="17"/>
  </w:num>
  <w:num w:numId="14">
    <w:abstractNumId w:val="7"/>
  </w:num>
  <w:num w:numId="15">
    <w:abstractNumId w:val="20"/>
  </w:num>
  <w:num w:numId="16">
    <w:abstractNumId w:val="12"/>
  </w:num>
  <w:num w:numId="17">
    <w:abstractNumId w:val="21"/>
  </w:num>
  <w:num w:numId="18">
    <w:abstractNumId w:val="6"/>
  </w:num>
  <w:num w:numId="19">
    <w:abstractNumId w:val="24"/>
  </w:num>
  <w:num w:numId="20">
    <w:abstractNumId w:val="13"/>
  </w:num>
  <w:num w:numId="21">
    <w:abstractNumId w:val="10"/>
  </w:num>
  <w:num w:numId="22">
    <w:abstractNumId w:val="18"/>
  </w:num>
  <w:num w:numId="23">
    <w:abstractNumId w:val="15"/>
  </w:num>
  <w:num w:numId="24">
    <w:abstractNumId w:val="22"/>
  </w:num>
  <w:num w:numId="25">
    <w:abstractNumId w:val="11"/>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46"/>
    <w:rsid w:val="000015E1"/>
    <w:rsid w:val="00023C4F"/>
    <w:rsid w:val="00036265"/>
    <w:rsid w:val="000706B2"/>
    <w:rsid w:val="000724AE"/>
    <w:rsid w:val="000C156E"/>
    <w:rsid w:val="000C2639"/>
    <w:rsid w:val="000E4CB0"/>
    <w:rsid w:val="000E7A37"/>
    <w:rsid w:val="000F1CC9"/>
    <w:rsid w:val="000F68B0"/>
    <w:rsid w:val="000F6917"/>
    <w:rsid w:val="00112E8F"/>
    <w:rsid w:val="00113775"/>
    <w:rsid w:val="001268BC"/>
    <w:rsid w:val="00156958"/>
    <w:rsid w:val="00180BA5"/>
    <w:rsid w:val="001A0D77"/>
    <w:rsid w:val="001C7835"/>
    <w:rsid w:val="001D3AFD"/>
    <w:rsid w:val="001F13C1"/>
    <w:rsid w:val="001F3B8A"/>
    <w:rsid w:val="001F446D"/>
    <w:rsid w:val="00221AB7"/>
    <w:rsid w:val="00222F8C"/>
    <w:rsid w:val="00246435"/>
    <w:rsid w:val="00246BCF"/>
    <w:rsid w:val="00263076"/>
    <w:rsid w:val="00270834"/>
    <w:rsid w:val="0027605E"/>
    <w:rsid w:val="002C2358"/>
    <w:rsid w:val="002F19A5"/>
    <w:rsid w:val="002F6B72"/>
    <w:rsid w:val="00305171"/>
    <w:rsid w:val="00307A86"/>
    <w:rsid w:val="0034680A"/>
    <w:rsid w:val="00351C1E"/>
    <w:rsid w:val="00357625"/>
    <w:rsid w:val="00363FF8"/>
    <w:rsid w:val="00365DA0"/>
    <w:rsid w:val="0037721D"/>
    <w:rsid w:val="0038102A"/>
    <w:rsid w:val="003B67D3"/>
    <w:rsid w:val="003D23A3"/>
    <w:rsid w:val="003D5856"/>
    <w:rsid w:val="003E71BE"/>
    <w:rsid w:val="00404E4F"/>
    <w:rsid w:val="00420E97"/>
    <w:rsid w:val="0042339A"/>
    <w:rsid w:val="0042508F"/>
    <w:rsid w:val="00445422"/>
    <w:rsid w:val="00450A20"/>
    <w:rsid w:val="004635FD"/>
    <w:rsid w:val="00482A73"/>
    <w:rsid w:val="004944D3"/>
    <w:rsid w:val="004978AC"/>
    <w:rsid w:val="004B609E"/>
    <w:rsid w:val="004C188B"/>
    <w:rsid w:val="004E04DC"/>
    <w:rsid w:val="004E28C6"/>
    <w:rsid w:val="004F138F"/>
    <w:rsid w:val="005141E8"/>
    <w:rsid w:val="0051497F"/>
    <w:rsid w:val="005216B6"/>
    <w:rsid w:val="00550C99"/>
    <w:rsid w:val="00553413"/>
    <w:rsid w:val="005562D4"/>
    <w:rsid w:val="00564AA5"/>
    <w:rsid w:val="005777E0"/>
    <w:rsid w:val="0058369E"/>
    <w:rsid w:val="00586F04"/>
    <w:rsid w:val="00593314"/>
    <w:rsid w:val="00594496"/>
    <w:rsid w:val="005C4ABE"/>
    <w:rsid w:val="005C6618"/>
    <w:rsid w:val="005E1F0A"/>
    <w:rsid w:val="005F0FCE"/>
    <w:rsid w:val="00603FD5"/>
    <w:rsid w:val="0063029C"/>
    <w:rsid w:val="0068724F"/>
    <w:rsid w:val="006B59DF"/>
    <w:rsid w:val="006C4AF4"/>
    <w:rsid w:val="006C75BD"/>
    <w:rsid w:val="006D3F2F"/>
    <w:rsid w:val="006E3536"/>
    <w:rsid w:val="006E7330"/>
    <w:rsid w:val="00714488"/>
    <w:rsid w:val="00734B0E"/>
    <w:rsid w:val="00760CB2"/>
    <w:rsid w:val="0078339F"/>
    <w:rsid w:val="007A0363"/>
    <w:rsid w:val="007A057E"/>
    <w:rsid w:val="007D7022"/>
    <w:rsid w:val="00812E6F"/>
    <w:rsid w:val="0085439B"/>
    <w:rsid w:val="00873513"/>
    <w:rsid w:val="00877980"/>
    <w:rsid w:val="00893192"/>
    <w:rsid w:val="00895DA1"/>
    <w:rsid w:val="008A0598"/>
    <w:rsid w:val="008B4965"/>
    <w:rsid w:val="008D1ABD"/>
    <w:rsid w:val="0092788E"/>
    <w:rsid w:val="00936068"/>
    <w:rsid w:val="0094613E"/>
    <w:rsid w:val="009517CC"/>
    <w:rsid w:val="00953593"/>
    <w:rsid w:val="009615D4"/>
    <w:rsid w:val="00974677"/>
    <w:rsid w:val="0097665A"/>
    <w:rsid w:val="00985207"/>
    <w:rsid w:val="00987C69"/>
    <w:rsid w:val="009945B0"/>
    <w:rsid w:val="009A2F17"/>
    <w:rsid w:val="009A3B48"/>
    <w:rsid w:val="009B1550"/>
    <w:rsid w:val="009C3159"/>
    <w:rsid w:val="009C4A2E"/>
    <w:rsid w:val="009D24F5"/>
    <w:rsid w:val="009D753D"/>
    <w:rsid w:val="009F00C5"/>
    <w:rsid w:val="00A01CE6"/>
    <w:rsid w:val="00A04CEA"/>
    <w:rsid w:val="00A065B1"/>
    <w:rsid w:val="00A13664"/>
    <w:rsid w:val="00A145DA"/>
    <w:rsid w:val="00A2095A"/>
    <w:rsid w:val="00A22DA9"/>
    <w:rsid w:val="00A56CB2"/>
    <w:rsid w:val="00A850C5"/>
    <w:rsid w:val="00A90151"/>
    <w:rsid w:val="00A91F48"/>
    <w:rsid w:val="00A9359B"/>
    <w:rsid w:val="00AA409D"/>
    <w:rsid w:val="00AA4671"/>
    <w:rsid w:val="00AB6EC5"/>
    <w:rsid w:val="00AB7F46"/>
    <w:rsid w:val="00AC411C"/>
    <w:rsid w:val="00AD5259"/>
    <w:rsid w:val="00AF6FB1"/>
    <w:rsid w:val="00B020ED"/>
    <w:rsid w:val="00B23603"/>
    <w:rsid w:val="00B35609"/>
    <w:rsid w:val="00B3749D"/>
    <w:rsid w:val="00B4315C"/>
    <w:rsid w:val="00B52D57"/>
    <w:rsid w:val="00B56B76"/>
    <w:rsid w:val="00B65DAA"/>
    <w:rsid w:val="00B66B2F"/>
    <w:rsid w:val="00B87859"/>
    <w:rsid w:val="00B91D47"/>
    <w:rsid w:val="00B92332"/>
    <w:rsid w:val="00BA7623"/>
    <w:rsid w:val="00BB17CE"/>
    <w:rsid w:val="00BB3BF6"/>
    <w:rsid w:val="00BC1E22"/>
    <w:rsid w:val="00BD4CE9"/>
    <w:rsid w:val="00BF68C8"/>
    <w:rsid w:val="00C01E68"/>
    <w:rsid w:val="00C11924"/>
    <w:rsid w:val="00C129F6"/>
    <w:rsid w:val="00C326F9"/>
    <w:rsid w:val="00C37A29"/>
    <w:rsid w:val="00C51900"/>
    <w:rsid w:val="00C93FB5"/>
    <w:rsid w:val="00CD426F"/>
    <w:rsid w:val="00CD61EB"/>
    <w:rsid w:val="00CE7292"/>
    <w:rsid w:val="00CF02F0"/>
    <w:rsid w:val="00CF1D7C"/>
    <w:rsid w:val="00D16F74"/>
    <w:rsid w:val="00D32CFE"/>
    <w:rsid w:val="00D53FE4"/>
    <w:rsid w:val="00D60649"/>
    <w:rsid w:val="00D77FC0"/>
    <w:rsid w:val="00D83923"/>
    <w:rsid w:val="00D9419D"/>
    <w:rsid w:val="00DC0B7C"/>
    <w:rsid w:val="00DD5251"/>
    <w:rsid w:val="00DE2E59"/>
    <w:rsid w:val="00DF4E3E"/>
    <w:rsid w:val="00E03D2D"/>
    <w:rsid w:val="00E06BC1"/>
    <w:rsid w:val="00E25EDF"/>
    <w:rsid w:val="00E32F93"/>
    <w:rsid w:val="00E54B2B"/>
    <w:rsid w:val="00E916D1"/>
    <w:rsid w:val="00EA1943"/>
    <w:rsid w:val="00EB098E"/>
    <w:rsid w:val="00EB537B"/>
    <w:rsid w:val="00EE6F14"/>
    <w:rsid w:val="00F162D4"/>
    <w:rsid w:val="00F3522B"/>
    <w:rsid w:val="00F4558A"/>
    <w:rsid w:val="00F4702C"/>
    <w:rsid w:val="00F505B8"/>
    <w:rsid w:val="00F634F6"/>
    <w:rsid w:val="00F666AC"/>
    <w:rsid w:val="00F84020"/>
    <w:rsid w:val="00F87B07"/>
    <w:rsid w:val="00FA2CF2"/>
    <w:rsid w:val="00FC2D8B"/>
    <w:rsid w:val="00FC42AB"/>
    <w:rsid w:val="00FC50D4"/>
    <w:rsid w:val="00FC79B5"/>
    <w:rsid w:val="00FD33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A7A5B"/>
  <w15:chartTrackingRefBased/>
  <w15:docId w15:val="{2CFF9B68-80FD-4960-B487-3E77495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873513"/>
    <w:pPr>
      <w:keepNext/>
      <w:keepLines/>
      <w:spacing w:before="600" w:after="480" w:line="216" w:lineRule="auto"/>
      <w:outlineLvl w:val="0"/>
    </w:pPr>
    <w:rPr>
      <w:rFonts w:asciiTheme="majorHAnsi" w:eastAsiaTheme="majorEastAsia" w:hAnsiTheme="majorHAnsi" w:cstheme="majorBidi"/>
      <w:color w:val="F0572A" w:themeColor="accent5"/>
      <w:sz w:val="52"/>
      <w:szCs w:val="32"/>
    </w:rPr>
  </w:style>
  <w:style w:type="paragraph" w:styleId="Heading2">
    <w:name w:val="heading 2"/>
    <w:basedOn w:val="Normal"/>
    <w:next w:val="Normal"/>
    <w:link w:val="Heading2Char"/>
    <w:uiPriority w:val="9"/>
    <w:unhideWhenUsed/>
    <w:qFormat/>
    <w:rsid w:val="002F6B72"/>
    <w:pPr>
      <w:keepNext/>
      <w:keepLines/>
      <w:spacing w:before="360" w:after="240"/>
      <w:outlineLvl w:val="1"/>
    </w:pPr>
    <w:rPr>
      <w:rFonts w:asciiTheme="majorHAnsi" w:eastAsiaTheme="majorEastAsia" w:hAnsiTheme="majorHAnsi" w:cstheme="majorBidi"/>
      <w:b/>
      <w:color w:val="F69A7F" w:themeColor="accent4"/>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A22DA9"/>
    <w:pPr>
      <w:keepNext/>
      <w:keepLines/>
      <w:spacing w:before="240" w:after="60"/>
      <w:outlineLvl w:val="3"/>
    </w:pPr>
    <w:rPr>
      <w:rFonts w:asciiTheme="majorHAnsi" w:eastAsiaTheme="majorEastAsia" w:hAnsiTheme="majorHAnsi" w:cstheme="majorBidi"/>
      <w:iCs/>
      <w:caps/>
      <w:color w:val="F69A7F" w:themeColor="accent4"/>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8"/>
      </w:numPr>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873513"/>
    <w:rPr>
      <w:rFonts w:asciiTheme="majorHAnsi" w:eastAsiaTheme="majorEastAsia" w:hAnsiTheme="majorHAnsi" w:cstheme="majorBidi"/>
      <w:color w:val="F0572A" w:themeColor="accent5"/>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2F6B72"/>
    <w:rPr>
      <w:rFonts w:asciiTheme="majorHAnsi" w:eastAsiaTheme="majorEastAsia" w:hAnsiTheme="majorHAnsi" w:cstheme="majorBidi"/>
      <w:b/>
      <w:color w:val="F69A7F" w:themeColor="accent4"/>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A22DA9"/>
    <w:rPr>
      <w:rFonts w:asciiTheme="majorHAnsi" w:eastAsiaTheme="majorEastAsia" w:hAnsiTheme="majorHAnsi" w:cstheme="majorBidi"/>
      <w:iCs/>
      <w:caps/>
      <w:color w:val="F69A7F" w:themeColor="accent4"/>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6B59DF"/>
    <w:pPr>
      <w:numPr>
        <w:numId w:val="9"/>
      </w:numPr>
    </w:p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EB537B"/>
    <w:rPr>
      <w:rFonts w:asciiTheme="majorHAnsi" w:eastAsiaTheme="majorEastAsia" w:hAnsiTheme="majorHAnsi" w:cstheme="majorBidi"/>
      <w:color w:val="F0572A" w:themeColor="accent5"/>
      <w:sz w:val="52"/>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F69A7F" w:themeColor="accent4"/>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945B0"/>
    <w:pPr>
      <w:spacing w:before="240" w:after="720" w:line="216" w:lineRule="auto"/>
    </w:pPr>
    <w:rPr>
      <w:color w:val="F0572A" w:themeColor="accent5"/>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3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1F3B8A"/>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B56B76"/>
    <w:rPr>
      <w:rFonts w:asciiTheme="majorHAnsi" w:eastAsiaTheme="majorEastAsia" w:hAnsiTheme="majorHAnsi" w:cstheme="majorBidi"/>
      <w:color w:val="F0572A" w:themeColor="accent5"/>
      <w:sz w:val="52"/>
      <w:szCs w:val="32"/>
    </w:rPr>
  </w:style>
  <w:style w:type="paragraph" w:styleId="Caption">
    <w:name w:val="caption"/>
    <w:basedOn w:val="Normal"/>
    <w:next w:val="Normal"/>
    <w:uiPriority w:val="35"/>
    <w:unhideWhenUsed/>
    <w:qFormat/>
    <w:rsid w:val="000F68B0"/>
    <w:pPr>
      <w:spacing w:before="120" w:after="360"/>
    </w:pPr>
    <w:rPr>
      <w:i/>
      <w:iCs/>
      <w:color w:val="F0572A" w:themeColor="accent5"/>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567DC3" w:themeColor="hyperlink"/>
      <w:u w:val="single"/>
    </w:rPr>
  </w:style>
  <w:style w:type="table" w:customStyle="1" w:styleId="CSUTableA">
    <w:name w:val="CSU Table A"/>
    <w:basedOn w:val="TableNormal"/>
    <w:uiPriority w:val="99"/>
    <w:rsid w:val="00A145DA"/>
    <w:pPr>
      <w:spacing w:after="0" w:line="240" w:lineRule="auto"/>
    </w:pPr>
    <w:tblPr>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F0572A" w:themeFill="accent5"/>
      </w:tcPr>
    </w:tblStylePr>
    <w:tblStylePr w:type="lastRow">
      <w:rPr>
        <w:b/>
      </w:rPr>
    </w:tblStylePr>
    <w:tblStylePr w:type="firstCol">
      <w:rPr>
        <w:b/>
      </w:rPr>
    </w:tblStylePr>
  </w:style>
  <w:style w:type="character" w:customStyle="1" w:styleId="UnresolvedMention1">
    <w:name w:val="Unresolved Mention1"/>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736858" w:themeColor="followedHyperlink"/>
      <w:u w:val="single"/>
    </w:rPr>
  </w:style>
  <w:style w:type="table" w:customStyle="1" w:styleId="CSUTableB">
    <w:name w:val="CSU Table B"/>
    <w:basedOn w:val="TableNormal"/>
    <w:uiPriority w:val="99"/>
    <w:rsid w:val="005E1F0A"/>
    <w:pPr>
      <w:spacing w:after="0" w:line="240" w:lineRule="auto"/>
    </w:pPr>
    <w:tblPr>
      <w:tblStyleRowBandSize w:val="1"/>
      <w:tblBorders>
        <w:bottom w:val="single" w:sz="12" w:space="0" w:color="F69A7F" w:themeColor="accent4"/>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69A7F" w:themeColor="accent4"/>
      </w:rPr>
      <w:tblPr/>
      <w:tcPr>
        <w:tcBorders>
          <w:top w:val="nil"/>
          <w:left w:val="nil"/>
          <w:bottom w:val="single" w:sz="12" w:space="0" w:color="F69A7F" w:themeColor="accent4"/>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styleId="NormalWeb">
    <w:name w:val="Normal (Web)"/>
    <w:basedOn w:val="Normal"/>
    <w:uiPriority w:val="99"/>
    <w:semiHidden/>
    <w:unhideWhenUsed/>
    <w:rsid w:val="000706B2"/>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E7330"/>
    <w:rPr>
      <w:sz w:val="16"/>
      <w:szCs w:val="16"/>
    </w:rPr>
  </w:style>
  <w:style w:type="paragraph" w:styleId="CommentText">
    <w:name w:val="annotation text"/>
    <w:basedOn w:val="Normal"/>
    <w:link w:val="CommentTextChar"/>
    <w:uiPriority w:val="99"/>
    <w:semiHidden/>
    <w:unhideWhenUsed/>
    <w:rsid w:val="006E7330"/>
    <w:rPr>
      <w:szCs w:val="20"/>
    </w:rPr>
  </w:style>
  <w:style w:type="character" w:customStyle="1" w:styleId="CommentTextChar">
    <w:name w:val="Comment Text Char"/>
    <w:basedOn w:val="DefaultParagraphFont"/>
    <w:link w:val="CommentText"/>
    <w:uiPriority w:val="99"/>
    <w:semiHidden/>
    <w:rsid w:val="006E7330"/>
    <w:rPr>
      <w:sz w:val="20"/>
      <w:szCs w:val="20"/>
    </w:rPr>
  </w:style>
  <w:style w:type="paragraph" w:styleId="CommentSubject">
    <w:name w:val="annotation subject"/>
    <w:basedOn w:val="CommentText"/>
    <w:next w:val="CommentText"/>
    <w:link w:val="CommentSubjectChar"/>
    <w:uiPriority w:val="99"/>
    <w:semiHidden/>
    <w:unhideWhenUsed/>
    <w:rsid w:val="006E7330"/>
    <w:rPr>
      <w:b/>
      <w:bCs/>
    </w:rPr>
  </w:style>
  <w:style w:type="character" w:customStyle="1" w:styleId="CommentSubjectChar">
    <w:name w:val="Comment Subject Char"/>
    <w:basedOn w:val="CommentTextChar"/>
    <w:link w:val="CommentSubject"/>
    <w:uiPriority w:val="99"/>
    <w:semiHidden/>
    <w:rsid w:val="006E7330"/>
    <w:rPr>
      <w:b/>
      <w:bCs/>
      <w:sz w:val="20"/>
      <w:szCs w:val="20"/>
    </w:rPr>
  </w:style>
  <w:style w:type="paragraph" w:styleId="Revision">
    <w:name w:val="Revision"/>
    <w:hidden/>
    <w:uiPriority w:val="99"/>
    <w:semiHidden/>
    <w:rsid w:val="006E7330"/>
    <w:pPr>
      <w:spacing w:after="0" w:line="240" w:lineRule="auto"/>
    </w:pPr>
    <w:rPr>
      <w:sz w:val="20"/>
    </w:rPr>
  </w:style>
  <w:style w:type="table" w:styleId="GridTable1Light-Accent5">
    <w:name w:val="Grid Table 1 Light Accent 5"/>
    <w:basedOn w:val="TableNormal"/>
    <w:uiPriority w:val="46"/>
    <w:rsid w:val="00482A73"/>
    <w:pPr>
      <w:spacing w:after="0" w:line="240" w:lineRule="auto"/>
    </w:pPr>
    <w:tblPr>
      <w:tblStyleRowBandSize w:val="1"/>
      <w:tblStyleColBandSize w:val="1"/>
      <w:tblBorders>
        <w:top w:val="single" w:sz="4" w:space="0" w:color="F9BBA9" w:themeColor="accent5" w:themeTint="66"/>
        <w:left w:val="single" w:sz="4" w:space="0" w:color="F9BBA9" w:themeColor="accent5" w:themeTint="66"/>
        <w:bottom w:val="single" w:sz="4" w:space="0" w:color="F9BBA9" w:themeColor="accent5" w:themeTint="66"/>
        <w:right w:val="single" w:sz="4" w:space="0" w:color="F9BBA9" w:themeColor="accent5" w:themeTint="66"/>
        <w:insideH w:val="single" w:sz="4" w:space="0" w:color="F9BBA9" w:themeColor="accent5" w:themeTint="66"/>
        <w:insideV w:val="single" w:sz="4" w:space="0" w:color="F9BBA9" w:themeColor="accent5" w:themeTint="66"/>
      </w:tblBorders>
    </w:tblPr>
    <w:tblStylePr w:type="firstRow">
      <w:rPr>
        <w:b/>
        <w:bCs/>
      </w:rPr>
      <w:tblPr/>
      <w:tcPr>
        <w:tcBorders>
          <w:bottom w:val="single" w:sz="12" w:space="0" w:color="F6997F" w:themeColor="accent5" w:themeTint="99"/>
        </w:tcBorders>
      </w:tcPr>
    </w:tblStylePr>
    <w:tblStylePr w:type="lastRow">
      <w:rPr>
        <w:b/>
        <w:bCs/>
      </w:rPr>
      <w:tblPr/>
      <w:tcPr>
        <w:tcBorders>
          <w:top w:val="double" w:sz="2" w:space="0" w:color="F6997F" w:themeColor="accent5"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82A73"/>
    <w:pPr>
      <w:spacing w:after="0" w:line="240" w:lineRule="auto"/>
    </w:pPr>
    <w:tblPr>
      <w:tblStyleRowBandSize w:val="1"/>
      <w:tblStyleColBandSize w:val="1"/>
      <w:tblBorders>
        <w:top w:val="single" w:sz="4" w:space="0" w:color="F9C2B2" w:themeColor="accent4" w:themeTint="99"/>
        <w:left w:val="single" w:sz="4" w:space="0" w:color="F9C2B2" w:themeColor="accent4" w:themeTint="99"/>
        <w:bottom w:val="single" w:sz="4" w:space="0" w:color="F9C2B2" w:themeColor="accent4" w:themeTint="99"/>
        <w:right w:val="single" w:sz="4" w:space="0" w:color="F9C2B2" w:themeColor="accent4" w:themeTint="99"/>
        <w:insideH w:val="single" w:sz="4" w:space="0" w:color="F9C2B2" w:themeColor="accent4" w:themeTint="99"/>
        <w:insideV w:val="single" w:sz="4" w:space="0" w:color="F9C2B2" w:themeColor="accent4" w:themeTint="99"/>
      </w:tblBorders>
    </w:tblPr>
    <w:tblStylePr w:type="firstRow">
      <w:rPr>
        <w:b/>
        <w:bCs/>
        <w:color w:val="FFFFFF" w:themeColor="background1"/>
      </w:rPr>
      <w:tblPr/>
      <w:tcPr>
        <w:tcBorders>
          <w:top w:val="single" w:sz="4" w:space="0" w:color="F69A7F" w:themeColor="accent4"/>
          <w:left w:val="single" w:sz="4" w:space="0" w:color="F69A7F" w:themeColor="accent4"/>
          <w:bottom w:val="single" w:sz="4" w:space="0" w:color="F69A7F" w:themeColor="accent4"/>
          <w:right w:val="single" w:sz="4" w:space="0" w:color="F69A7F" w:themeColor="accent4"/>
          <w:insideH w:val="nil"/>
          <w:insideV w:val="nil"/>
        </w:tcBorders>
        <w:shd w:val="clear" w:color="auto" w:fill="F69A7F" w:themeFill="accent4"/>
      </w:tcPr>
    </w:tblStylePr>
    <w:tblStylePr w:type="lastRow">
      <w:rPr>
        <w:b/>
        <w:bCs/>
      </w:rPr>
      <w:tblPr/>
      <w:tcPr>
        <w:tcBorders>
          <w:top w:val="double" w:sz="4" w:space="0" w:color="F69A7F" w:themeColor="accent4"/>
        </w:tcBorders>
      </w:tcPr>
    </w:tblStylePr>
    <w:tblStylePr w:type="firstCol">
      <w:rPr>
        <w:b/>
        <w:bCs/>
      </w:rPr>
    </w:tblStylePr>
    <w:tblStylePr w:type="lastCol">
      <w:rPr>
        <w:b/>
        <w:bCs/>
      </w:rPr>
    </w:tblStylePr>
    <w:tblStylePr w:type="band1Vert">
      <w:tblPr/>
      <w:tcPr>
        <w:shd w:val="clear" w:color="auto" w:fill="FDEAE5" w:themeFill="accent4" w:themeFillTint="33"/>
      </w:tcPr>
    </w:tblStylePr>
    <w:tblStylePr w:type="band1Horz">
      <w:tblPr/>
      <w:tcPr>
        <w:shd w:val="clear" w:color="auto" w:fill="FDEAE5" w:themeFill="accent4" w:themeFillTint="33"/>
      </w:tcPr>
    </w:tblStylePr>
  </w:style>
  <w:style w:type="table" w:styleId="GridTable2-Accent4">
    <w:name w:val="Grid Table 2 Accent 4"/>
    <w:basedOn w:val="TableNormal"/>
    <w:uiPriority w:val="47"/>
    <w:rsid w:val="00482A73"/>
    <w:pPr>
      <w:spacing w:after="0" w:line="240" w:lineRule="auto"/>
    </w:pPr>
    <w:tblPr>
      <w:tblStyleRowBandSize w:val="1"/>
      <w:tblStyleColBandSize w:val="1"/>
      <w:tblBorders>
        <w:top w:val="single" w:sz="2" w:space="0" w:color="F9C2B2" w:themeColor="accent4" w:themeTint="99"/>
        <w:bottom w:val="single" w:sz="2" w:space="0" w:color="F9C2B2" w:themeColor="accent4" w:themeTint="99"/>
        <w:insideH w:val="single" w:sz="2" w:space="0" w:color="F9C2B2" w:themeColor="accent4" w:themeTint="99"/>
        <w:insideV w:val="single" w:sz="2" w:space="0" w:color="F9C2B2" w:themeColor="accent4" w:themeTint="99"/>
      </w:tblBorders>
    </w:tblPr>
    <w:tblStylePr w:type="firstRow">
      <w:rPr>
        <w:b/>
        <w:bCs/>
      </w:rPr>
      <w:tblPr/>
      <w:tcPr>
        <w:tcBorders>
          <w:top w:val="nil"/>
          <w:bottom w:val="single" w:sz="12" w:space="0" w:color="F9C2B2" w:themeColor="accent4" w:themeTint="99"/>
          <w:insideH w:val="nil"/>
          <w:insideV w:val="nil"/>
        </w:tcBorders>
        <w:shd w:val="clear" w:color="auto" w:fill="FFFFFF" w:themeFill="background1"/>
      </w:tcPr>
    </w:tblStylePr>
    <w:tblStylePr w:type="lastRow">
      <w:rPr>
        <w:b/>
        <w:bCs/>
      </w:rPr>
      <w:tblPr/>
      <w:tcPr>
        <w:tcBorders>
          <w:top w:val="double" w:sz="2" w:space="0" w:color="F9C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E5" w:themeFill="accent4" w:themeFillTint="33"/>
      </w:tcPr>
    </w:tblStylePr>
    <w:tblStylePr w:type="band1Horz">
      <w:tblPr/>
      <w:tcPr>
        <w:shd w:val="clear" w:color="auto" w:fill="FDEA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csu.edu.au/home/news-and-events/coronavirus-updates" TargetMode="External"/><Relationship Id="rId13" Type="http://schemas.openxmlformats.org/officeDocument/2006/relationships/hyperlink" Target="https://www.health.gov.au/resources/apps-and-tools/covidsafe-a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edu.au/division/facilitiesm/fmcentra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csu.edu.au/home/news-and-events/coronavirus-upda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sw.gov.au/covid-19/business/nsw-rules" TargetMode="External"/><Relationship Id="rId4" Type="http://schemas.openxmlformats.org/officeDocument/2006/relationships/settings" Target="settings.xml"/><Relationship Id="rId9" Type="http://schemas.openxmlformats.org/officeDocument/2006/relationships/hyperlink" Target="https://about.csu.edu.au/services-facilities/events-and-catering/events-and-conferences/registration" TargetMode="External"/><Relationship Id="rId14" Type="http://schemas.openxmlformats.org/officeDocument/2006/relationships/hyperlink" Target="https://www.nsw.gov.au/covid-19/business/nsw-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ihillam\Downloads\Charles-Sturt-Generic-Document-template-orang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1345579DD947BAA8921DB9E7F19104"/>
        <w:category>
          <w:name w:val="General"/>
          <w:gallery w:val="placeholder"/>
        </w:category>
        <w:types>
          <w:type w:val="bbPlcHdr"/>
        </w:types>
        <w:behaviors>
          <w:behavior w:val="content"/>
        </w:behaviors>
        <w:guid w:val="{2C5E0CA8-06B4-4DBF-93C9-CA2C50A98FA5}"/>
      </w:docPartPr>
      <w:docPartBody>
        <w:p w:rsidR="00117B34" w:rsidRDefault="00500D1F" w:rsidP="00500D1F">
          <w:pPr>
            <w:pStyle w:val="2B1345579DD947BAA8921DB9E7F19104"/>
          </w:pPr>
          <w:r w:rsidRPr="00A04CEA">
            <w:rPr>
              <w:rStyle w:val="TitleChar"/>
              <w:highlight w:val="lightGray"/>
            </w:rPr>
            <w:t>[</w:t>
          </w:r>
          <w:r>
            <w:rPr>
              <w:rStyle w:val="TitleChar"/>
              <w:highlight w:val="lightGray"/>
            </w:rPr>
            <w:t>Click to add Title</w:t>
          </w:r>
          <w:r w:rsidRPr="00A04CEA">
            <w:rPr>
              <w:rStyle w:val="TitleCha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1F"/>
    <w:rsid w:val="000F0693"/>
    <w:rsid w:val="00117B34"/>
    <w:rsid w:val="00257E77"/>
    <w:rsid w:val="00500D1F"/>
    <w:rsid w:val="00900C09"/>
    <w:rsid w:val="00AE5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500D1F"/>
    <w:pPr>
      <w:framePr w:w="5103" w:h="3402" w:wrap="around" w:vAnchor="page" w:hAnchor="page" w:x="5955" w:y="1135" w:anchorLock="1"/>
      <w:spacing w:after="0" w:line="240" w:lineRule="auto"/>
      <w:contextualSpacing/>
    </w:pPr>
    <w:rPr>
      <w:rFonts w:asciiTheme="majorHAnsi" w:eastAsiaTheme="majorEastAsia" w:hAnsiTheme="majorHAnsi" w:cstheme="majorBidi"/>
      <w:color w:val="FFFFFF" w:themeColor="background1"/>
      <w:spacing w:val="-10"/>
      <w:kern w:val="28"/>
      <w:sz w:val="52"/>
      <w:szCs w:val="56"/>
      <w:lang w:eastAsia="en-US"/>
    </w:rPr>
  </w:style>
  <w:style w:type="character" w:customStyle="1" w:styleId="TitleChar">
    <w:name w:val="Title Char"/>
    <w:basedOn w:val="DefaultParagraphFont"/>
    <w:link w:val="Title"/>
    <w:uiPriority w:val="10"/>
    <w:rsid w:val="00500D1F"/>
    <w:rPr>
      <w:rFonts w:asciiTheme="majorHAnsi" w:eastAsiaTheme="majorEastAsia" w:hAnsiTheme="majorHAnsi" w:cstheme="majorBidi"/>
      <w:color w:val="FFFFFF" w:themeColor="background1"/>
      <w:spacing w:val="-10"/>
      <w:kern w:val="28"/>
      <w:sz w:val="52"/>
      <w:szCs w:val="56"/>
      <w:lang w:eastAsia="en-US"/>
    </w:rPr>
  </w:style>
  <w:style w:type="paragraph" w:styleId="Subtitle">
    <w:name w:val="Subtitle"/>
    <w:basedOn w:val="Normal"/>
    <w:next w:val="Normal"/>
    <w:link w:val="SubtitleChar"/>
    <w:uiPriority w:val="11"/>
    <w:pPr>
      <w:framePr w:w="5103" w:h="3402" w:wrap="around" w:vAnchor="page" w:hAnchor="page" w:x="5955" w:y="1135"/>
      <w:numPr>
        <w:ilvl w:val="1"/>
      </w:numPr>
      <w:spacing w:after="120" w:line="216" w:lineRule="auto"/>
    </w:pPr>
    <w:rPr>
      <w:color w:val="FFFFFF" w:themeColor="background1"/>
      <w:sz w:val="32"/>
      <w:lang w:eastAsia="en-US"/>
    </w:rPr>
  </w:style>
  <w:style w:type="character" w:customStyle="1" w:styleId="SubtitleChar">
    <w:name w:val="Subtitle Char"/>
    <w:basedOn w:val="DefaultParagraphFont"/>
    <w:link w:val="Subtitle"/>
    <w:uiPriority w:val="11"/>
    <w:rPr>
      <w:color w:val="FFFFFF" w:themeColor="background1"/>
      <w:sz w:val="32"/>
      <w:lang w:eastAsia="en-US"/>
    </w:rPr>
  </w:style>
  <w:style w:type="character" w:styleId="PlaceholderText">
    <w:name w:val="Placeholder Text"/>
    <w:basedOn w:val="DefaultParagraphFont"/>
    <w:uiPriority w:val="99"/>
    <w:semiHidden/>
    <w:rPr>
      <w:color w:val="808080"/>
    </w:rPr>
  </w:style>
  <w:style w:type="paragraph" w:customStyle="1" w:styleId="2B1345579DD947BAA8921DB9E7F19104">
    <w:name w:val="2B1345579DD947BAA8921DB9E7F19104"/>
    <w:rsid w:val="00500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U-Orange">
      <a:dk1>
        <a:srgbClr val="222222"/>
      </a:dk1>
      <a:lt1>
        <a:srgbClr val="FFFFFF"/>
      </a:lt1>
      <a:dk2>
        <a:srgbClr val="F0572A"/>
      </a:dk2>
      <a:lt2>
        <a:srgbClr val="C7B8A0"/>
      </a:lt2>
      <a:accent1>
        <a:srgbClr val="222944"/>
      </a:accent1>
      <a:accent2>
        <a:srgbClr val="736858"/>
      </a:accent2>
      <a:accent3>
        <a:srgbClr val="E9CECA"/>
      </a:accent3>
      <a:accent4>
        <a:srgbClr val="F69A7F"/>
      </a:accent4>
      <a:accent5>
        <a:srgbClr val="F0572A"/>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EF53-4E08-44BB-B5B8-2141FCB7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Charles-Sturt-Generic-Document-template-orange (1).dotx</Template>
  <TotalTime>0</TotalTime>
  <Pages>5</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COVID Safe Events Checklist</vt:lpstr>
    </vt:vector>
  </TitlesOfParts>
  <Company>University Events and Experience team</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Safe Events Checklist</dc:title>
  <dc:subject/>
  <dc:creator>Hillam, Siobhan</dc:creator>
  <cp:keywords/>
  <dc:description/>
  <cp:lastModifiedBy>Tulloh, Bobbie</cp:lastModifiedBy>
  <cp:revision>2</cp:revision>
  <cp:lastPrinted>2019-07-02T03:48:00Z</cp:lastPrinted>
  <dcterms:created xsi:type="dcterms:W3CDTF">2022-01-31T05:20:00Z</dcterms:created>
  <dcterms:modified xsi:type="dcterms:W3CDTF">2022-01-31T05:20:00Z</dcterms:modified>
  <cp:contentStatus>A guide to assist in planning COVID safe events</cp:contentStatus>
</cp:coreProperties>
</file>